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2D80" w:rsidRDefault="00EA2D80" w:rsidP="00462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62E3B" w:rsidRDefault="00462E3B" w:rsidP="00462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3B" w:rsidRDefault="00462E3B" w:rsidP="00462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3B" w:rsidRDefault="00462E3B" w:rsidP="00462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3B" w:rsidRDefault="00462E3B" w:rsidP="00462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3B" w:rsidRDefault="00462E3B" w:rsidP="00462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E3B" w:rsidRDefault="00462E3B" w:rsidP="00462E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2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74E9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310" w:rsidRPr="00152206" w:rsidRDefault="00F31310" w:rsidP="00F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52206">
        <w:rPr>
          <w:color w:val="000000" w:themeColor="text1"/>
          <w:u w:color="000000" w:themeColor="text1"/>
        </w:rPr>
        <w:t>TO AMEND THE CODE OF LAWS OF SOUTH CAROLINA, 1976, BY ADDING SECTION 15</w:t>
      </w:r>
      <w:r w:rsidRPr="00152206">
        <w:rPr>
          <w:color w:val="000000" w:themeColor="text1"/>
          <w:u w:color="000000" w:themeColor="text1"/>
        </w:rPr>
        <w:noBreakHyphen/>
        <w:t>75</w:t>
      </w:r>
      <w:r w:rsidRPr="00152206">
        <w:rPr>
          <w:color w:val="000000" w:themeColor="text1"/>
          <w:u w:color="000000" w:themeColor="text1"/>
        </w:rPr>
        <w:noBreakHyphen/>
        <w:t>30 SO AS TO PROVIDE A CAUSE OF ACTION FOR DAMAGES ARISING FROM AN INTENTIONAL, TORTIOUS INTERFERENCE OF THE PARENT</w:t>
      </w:r>
      <w:r w:rsidRPr="00152206">
        <w:rPr>
          <w:color w:val="000000" w:themeColor="text1"/>
          <w:u w:color="000000" w:themeColor="text1"/>
        </w:rPr>
        <w:noBreakHyphen/>
        <w:t>CHILD RELATIONSHIP CAUSED BY PHYSICAL OR MENTAL INJURY.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4E98" w:rsidRDefault="00374E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4E98" w:rsidRDefault="00374E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1310" w:rsidRPr="00152206" w:rsidRDefault="00F31310" w:rsidP="00F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206">
        <w:rPr>
          <w:color w:val="000000" w:themeColor="text1"/>
          <w:u w:color="000000" w:themeColor="text1"/>
        </w:rPr>
        <w:t>SECTION</w:t>
      </w:r>
      <w:r w:rsidRPr="00152206">
        <w:rPr>
          <w:color w:val="000000" w:themeColor="text1"/>
          <w:u w:color="000000" w:themeColor="text1"/>
        </w:rPr>
        <w:tab/>
        <w:t>1.</w:t>
      </w:r>
      <w:r w:rsidRPr="00152206">
        <w:rPr>
          <w:color w:val="000000" w:themeColor="text1"/>
          <w:u w:color="000000" w:themeColor="text1"/>
        </w:rPr>
        <w:tab/>
        <w:t>Chapter 75, Title 15 of the 1976 Code is amended by adding:</w:t>
      </w:r>
    </w:p>
    <w:p w:rsidR="00F31310" w:rsidRPr="00152206" w:rsidRDefault="00F31310" w:rsidP="00F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310" w:rsidRPr="00152206" w:rsidRDefault="00F31310" w:rsidP="00F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206">
        <w:rPr>
          <w:color w:val="000000" w:themeColor="text1"/>
          <w:u w:color="000000" w:themeColor="text1"/>
        </w:rPr>
        <w:tab/>
        <w:t>“Section 15</w:t>
      </w:r>
      <w:r w:rsidRPr="00152206">
        <w:rPr>
          <w:color w:val="000000" w:themeColor="text1"/>
          <w:u w:color="000000" w:themeColor="text1"/>
        </w:rPr>
        <w:noBreakHyphen/>
        <w:t>75</w:t>
      </w:r>
      <w:r w:rsidRPr="00152206">
        <w:rPr>
          <w:color w:val="000000" w:themeColor="text1"/>
          <w:u w:color="000000" w:themeColor="text1"/>
        </w:rPr>
        <w:noBreakHyphen/>
        <w:t>30.</w:t>
      </w:r>
      <w:r w:rsidRPr="00152206">
        <w:rPr>
          <w:color w:val="000000" w:themeColor="text1"/>
          <w:u w:color="000000" w:themeColor="text1"/>
        </w:rPr>
        <w:tab/>
        <w:t>(A)</w:t>
      </w:r>
      <w:r w:rsidRPr="00152206">
        <w:rPr>
          <w:color w:val="000000" w:themeColor="text1"/>
          <w:u w:color="000000" w:themeColor="text1"/>
        </w:rPr>
        <w:tab/>
        <w:t>A child who is seventeen years of age or younger or a permanently handicapped or incapacitated child may maintain an action for damages arising from an intentional, tortious interference of the parent</w:t>
      </w:r>
      <w:r w:rsidRPr="00152206">
        <w:rPr>
          <w:color w:val="000000" w:themeColor="text1"/>
          <w:u w:color="000000" w:themeColor="text1"/>
        </w:rPr>
        <w:noBreakHyphen/>
        <w:t>child relationship caused by a severe, serious, and permanent physical or mental injury to the parent. However, the child must have been dependent upon the parent for economic, emotional, and societal support before and at the time of the tortious interference of the relationship.</w:t>
      </w:r>
    </w:p>
    <w:p w:rsidR="00F31310" w:rsidRPr="00152206" w:rsidRDefault="00F31310" w:rsidP="00F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206">
        <w:rPr>
          <w:color w:val="000000" w:themeColor="text1"/>
          <w:u w:color="000000" w:themeColor="text1"/>
        </w:rPr>
        <w:tab/>
        <w:t>(B)</w:t>
      </w:r>
      <w:r w:rsidRPr="00152206">
        <w:rPr>
          <w:color w:val="000000" w:themeColor="text1"/>
          <w:u w:color="000000" w:themeColor="text1"/>
        </w:rPr>
        <w:tab/>
        <w:t>An action pursuant to this section must be brought at the same time as other actions arising from the injury.”</w:t>
      </w:r>
    </w:p>
    <w:p w:rsidR="00F31310" w:rsidRPr="00152206" w:rsidRDefault="00F31310" w:rsidP="00F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4E98" w:rsidRPr="00F31310" w:rsidRDefault="00F31310" w:rsidP="00F31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52206">
        <w:rPr>
          <w:color w:val="000000" w:themeColor="text1"/>
          <w:u w:color="000000" w:themeColor="text1"/>
        </w:rPr>
        <w:t>SECTION</w:t>
      </w:r>
      <w:r w:rsidRPr="00152206">
        <w:rPr>
          <w:color w:val="000000" w:themeColor="text1"/>
          <w:u w:color="000000" w:themeColor="text1"/>
        </w:rPr>
        <w:tab/>
        <w:t>2.</w:t>
      </w:r>
      <w:r w:rsidRPr="00152206">
        <w:rPr>
          <w:color w:val="000000" w:themeColor="text1"/>
          <w:u w:color="000000" w:themeColor="text1"/>
        </w:rPr>
        <w:tab/>
        <w:t>This act takes effect upon approval by the Governor and applies to actions arising after the effective date of this act</w:t>
      </w:r>
      <w:r w:rsidR="00374E98">
        <w:t>.</w:t>
      </w:r>
    </w:p>
    <w:p w:rsidR="0054610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A2D80" w:rsidRDefault="00EA2D80" w:rsidP="00EA2D80">
      <w:pPr>
        <w:suppressAutoHyphens/>
      </w:pPr>
    </w:p>
    <w:sectPr w:rsidR="00EA2D80" w:rsidSect="00EA2D8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4E98" w:rsidRDefault="00374E98" w:rsidP="009F0C77">
      <w:r>
        <w:separator/>
      </w:r>
    </w:p>
  </w:endnote>
  <w:endnote w:type="continuationSeparator" w:id="0">
    <w:p w:rsidR="00374E98" w:rsidRDefault="00374E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4E5052D-B11C-4828-AF23-7C0582496860}"/>
    <w:embedBold r:id="rId2" w:fontKey="{4C1AA38F-5064-457E-AB97-8DAECF945850}"/>
  </w:font>
  <w:font w:name="Calibri">
    <w:panose1 w:val="020F0502020204030204"/>
    <w:charset w:val="00"/>
    <w:family w:val="swiss"/>
    <w:pitch w:val="variable"/>
    <w:sig w:usb0="E00002FF" w:usb1="4000ACFF" w:usb2="00000001" w:usb3="00000000" w:csb0="0000019F" w:csb1="00000000"/>
    <w:embedRegular r:id="rId3" w:fontKey="{B44E4B10-405E-4D2A-A66E-F65DB0F662C4}"/>
  </w:font>
  <w:font w:name="Segoe UI">
    <w:panose1 w:val="020B0502040204020203"/>
    <w:charset w:val="00"/>
    <w:family w:val="swiss"/>
    <w:pitch w:val="variable"/>
    <w:sig w:usb0="E10022FF" w:usb1="C000E47F" w:usb2="00000029" w:usb3="00000000" w:csb0="000001DF" w:csb1="00000000"/>
    <w:embedRegular r:id="rId4" w:fontKey="{5121CD93-9113-4321-9ABE-7DDE720FD8AD}"/>
  </w:font>
  <w:font w:name="Cambria">
    <w:panose1 w:val="02040503050406030204"/>
    <w:charset w:val="00"/>
    <w:family w:val="roman"/>
    <w:pitch w:val="variable"/>
    <w:sig w:usb0="E00002FF" w:usb1="400004FF" w:usb2="00000000" w:usb3="00000000" w:csb0="0000019F" w:csb1="00000000"/>
    <w:embedRegular r:id="rId5" w:fontKey="{3B8D88B6-7AA1-488E-8AAE-94BC831DED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106" w:rsidRPr="00EA2D80" w:rsidRDefault="00EA2D80" w:rsidP="00EA2D80">
    <w:pPr>
      <w:pStyle w:val="Footer"/>
      <w:tabs>
        <w:tab w:val="clear" w:pos="4680"/>
        <w:tab w:val="clear" w:pos="9360"/>
        <w:tab w:val="center" w:pos="2995"/>
      </w:tabs>
      <w:spacing w:before="120"/>
    </w:pPr>
    <w:r>
      <w:t>[3077]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4E98" w:rsidRDefault="00374E98" w:rsidP="009F0C77">
      <w:r>
        <w:separator/>
      </w:r>
    </w:p>
  </w:footnote>
  <w:footnote w:type="continuationSeparator" w:id="0">
    <w:p w:rsidR="00374E98" w:rsidRDefault="00374E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52AHB19"/>
    <w:docVar w:name="CoverBillType" w:val="b"/>
    <w:docVar w:name="DocPath" w:val="L:\Council\bills\BH\7052AHB19.DOCX"/>
    <w:docVar w:name="dvBillNumber" w:val="3077"/>
    <w:docVar w:name="dvBillNumberPrefix" w:val="H. "/>
    <w:docVar w:name="dvOriginalBody" w:val="House"/>
    <w:docVar w:name="dvSteno" w:val="BH"/>
    <w:docVar w:name="NameofBody" w:val="h"/>
    <w:docVar w:name="vGroup2" w:val="Council"/>
  </w:docVars>
  <w:rsids>
    <w:rsidRoot w:val="00374E9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4E98"/>
    <w:rsid w:val="003C4DAB"/>
    <w:rsid w:val="003D01E8"/>
    <w:rsid w:val="003E5288"/>
    <w:rsid w:val="003F6D79"/>
    <w:rsid w:val="0041760A"/>
    <w:rsid w:val="00417C01"/>
    <w:rsid w:val="004403BD"/>
    <w:rsid w:val="00461441"/>
    <w:rsid w:val="00462E3B"/>
    <w:rsid w:val="004809EE"/>
    <w:rsid w:val="004E7D54"/>
    <w:rsid w:val="005273C6"/>
    <w:rsid w:val="00530A69"/>
    <w:rsid w:val="00545593"/>
    <w:rsid w:val="00546106"/>
    <w:rsid w:val="00556EBF"/>
    <w:rsid w:val="00577C6C"/>
    <w:rsid w:val="005A62FE"/>
    <w:rsid w:val="005C2FE2"/>
    <w:rsid w:val="005E2BC9"/>
    <w:rsid w:val="00605102"/>
    <w:rsid w:val="006215AA"/>
    <w:rsid w:val="0068389B"/>
    <w:rsid w:val="006913C9"/>
    <w:rsid w:val="0069470D"/>
    <w:rsid w:val="006D58AA"/>
    <w:rsid w:val="00734F00"/>
    <w:rsid w:val="007A70AE"/>
    <w:rsid w:val="008362E8"/>
    <w:rsid w:val="00854990"/>
    <w:rsid w:val="0085786E"/>
    <w:rsid w:val="008A1768"/>
    <w:rsid w:val="008A489F"/>
    <w:rsid w:val="008F0F33"/>
    <w:rsid w:val="008F4429"/>
    <w:rsid w:val="008F49C2"/>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20390"/>
    <w:rsid w:val="00D73A67"/>
    <w:rsid w:val="00D970A9"/>
    <w:rsid w:val="00DF3845"/>
    <w:rsid w:val="00E41911"/>
    <w:rsid w:val="00E44B57"/>
    <w:rsid w:val="00E92EEF"/>
    <w:rsid w:val="00EA2D80"/>
    <w:rsid w:val="00EF2368"/>
    <w:rsid w:val="00F24442"/>
    <w:rsid w:val="00F31310"/>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CD58F9-B0CA-4503-8CF7-80EE7791F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03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039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5F7AB0-3A03-45F1-B662-19D5AB402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193</Words>
  <Characters>966</Characters>
  <Application>Microsoft Office Word</Application>
  <DocSecurity>0</DocSecurity>
  <Lines>37</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3077 Text of Previous Version (Dec. 18, 2018) - South Carolina Legislature Online</dc:title>
  <dc:creator>Bonnie Huth</dc:creator>
  <cp:lastModifiedBy>S Volk</cp:lastModifiedBy>
  <cp:revision>2</cp:revision>
  <cp:lastPrinted>2018-12-05T14:41:00Z</cp:lastPrinted>
  <dcterms:created xsi:type="dcterms:W3CDTF">2018-12-18T19:16:00Z</dcterms:created>
  <dcterms:modified xsi:type="dcterms:W3CDTF">2018-12-18T19:16:00Z</dcterms:modified>
</cp:coreProperties>
</file>