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2B6" w:rsidRDefault="002E12B6"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49A" w:rsidRDefault="00C1749A" w:rsidP="00C17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D6D">
        <w:rPr>
          <w:color w:val="000000" w:themeColor="text1"/>
          <w:u w:color="000000" w:themeColor="text1"/>
        </w:rPr>
        <w:t>TO AMEND THE CODE OF LAWS OF SOUTH CAROLINA, 1976, BY ADDING SECTION 31</w:t>
      </w:r>
      <w:r>
        <w:rPr>
          <w:color w:val="000000" w:themeColor="text1"/>
          <w:u w:color="000000" w:themeColor="text1"/>
        </w:rPr>
        <w:noBreakHyphen/>
      </w:r>
      <w:r w:rsidRPr="00797D6D">
        <w:rPr>
          <w:color w:val="000000" w:themeColor="text1"/>
          <w:u w:color="000000" w:themeColor="text1"/>
        </w:rPr>
        <w:t>3</w:t>
      </w:r>
      <w:r>
        <w:rPr>
          <w:color w:val="000000" w:themeColor="text1"/>
          <w:u w:color="000000" w:themeColor="text1"/>
        </w:rPr>
        <w:noBreakHyphen/>
      </w:r>
      <w:r w:rsidR="00DC3E9F">
        <w:rPr>
          <w:color w:val="000000" w:themeColor="text1"/>
          <w:u w:color="000000" w:themeColor="text1"/>
        </w:rPr>
        <w:t xml:space="preserve">60 SO AS TO PROVIDE THAT </w:t>
      </w:r>
      <w:r w:rsidRPr="00797D6D">
        <w:rPr>
          <w:color w:val="000000" w:themeColor="text1"/>
          <w:u w:color="000000" w:themeColor="text1"/>
        </w:rPr>
        <w:t xml:space="preserve">PERSONAL PROPERTY BELONGING TO A TENANT REMOVED FROM A PUBLIC HOUSING UNIT MUST BE STORED FOR SIX MONTHS AND </w:t>
      </w:r>
      <w:r w:rsidR="00DC3E9F">
        <w:rPr>
          <w:color w:val="000000" w:themeColor="text1"/>
          <w:u w:color="000000" w:themeColor="text1"/>
        </w:rPr>
        <w:t xml:space="preserve">TO </w:t>
      </w:r>
      <w:r w:rsidRPr="00797D6D">
        <w:rPr>
          <w:color w:val="000000" w:themeColor="text1"/>
          <w:u w:color="000000" w:themeColor="text1"/>
        </w:rPr>
        <w:t>REQUIRE THE PUBLIC HOUSING AUTHORITY TO MEET CERTAIN NOTICE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4F4A" w:rsidRDefault="00D14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F4A" w:rsidRDefault="00D14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97D6D">
        <w:rPr>
          <w:color w:val="000000" w:themeColor="text1"/>
          <w:u w:color="000000" w:themeColor="text1"/>
        </w:rPr>
        <w:t>1.</w:t>
      </w:r>
      <w:r w:rsidRPr="00797D6D">
        <w:rPr>
          <w:color w:val="000000" w:themeColor="text1"/>
          <w:u w:color="000000" w:themeColor="text1"/>
        </w:rPr>
        <w:tab/>
        <w:t xml:space="preserve">Article 1, Chapter 3, Title 31 of the 1976 Code is amended by adding: </w:t>
      </w: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7D6D">
        <w:rPr>
          <w:color w:val="000000" w:themeColor="text1"/>
          <w:u w:color="000000" w:themeColor="text1"/>
        </w:rPr>
        <w:t>“Section 31</w:t>
      </w:r>
      <w:r>
        <w:rPr>
          <w:color w:val="000000" w:themeColor="text1"/>
          <w:u w:color="000000" w:themeColor="text1"/>
        </w:rPr>
        <w:noBreakHyphen/>
      </w:r>
      <w:r w:rsidRPr="00797D6D">
        <w:rPr>
          <w:color w:val="000000" w:themeColor="text1"/>
          <w:u w:color="000000" w:themeColor="text1"/>
        </w:rPr>
        <w:t>3</w:t>
      </w:r>
      <w:r>
        <w:rPr>
          <w:color w:val="000000" w:themeColor="text1"/>
          <w:u w:color="000000" w:themeColor="text1"/>
        </w:rPr>
        <w:noBreakHyphen/>
      </w:r>
      <w:r w:rsidRPr="00797D6D">
        <w:rPr>
          <w:color w:val="000000" w:themeColor="text1"/>
          <w:u w:color="000000" w:themeColor="text1"/>
        </w:rPr>
        <w:t>60.</w:t>
      </w:r>
      <w:r w:rsidRPr="00797D6D">
        <w:rPr>
          <w:color w:val="000000" w:themeColor="text1"/>
          <w:u w:color="000000" w:themeColor="text1"/>
        </w:rPr>
        <w:tab/>
        <w:t>(</w:t>
      </w:r>
      <w:r w:rsidR="00E96498">
        <w:rPr>
          <w:color w:val="000000" w:themeColor="text1"/>
          <w:u w:color="000000" w:themeColor="text1"/>
        </w:rPr>
        <w:t>A</w:t>
      </w:r>
      <w:r w:rsidRPr="00797D6D">
        <w:rPr>
          <w:color w:val="000000" w:themeColor="text1"/>
          <w:u w:color="000000" w:themeColor="text1"/>
        </w:rPr>
        <w:t>)</w:t>
      </w:r>
      <w:r w:rsidRPr="00797D6D">
        <w:rPr>
          <w:color w:val="000000" w:themeColor="text1"/>
          <w:u w:color="000000" w:themeColor="text1"/>
        </w:rPr>
        <w:tab/>
        <w:t>Personal property belonging to a tenant removed from a public housing unit as a result of an eviction proceeding must be stored for no less than six months after the date of the eviction at the expense of the public housing authority. If the tenant fails to collect the property after six months, the authority may dispose of the property. The provisions of Section 27</w:t>
      </w:r>
      <w:r>
        <w:rPr>
          <w:color w:val="000000" w:themeColor="text1"/>
          <w:u w:color="000000" w:themeColor="text1"/>
        </w:rPr>
        <w:noBreakHyphen/>
      </w:r>
      <w:r w:rsidRPr="00797D6D">
        <w:rPr>
          <w:color w:val="000000" w:themeColor="text1"/>
          <w:u w:color="000000" w:themeColor="text1"/>
        </w:rPr>
        <w:t>40</w:t>
      </w:r>
      <w:r>
        <w:rPr>
          <w:color w:val="000000" w:themeColor="text1"/>
          <w:u w:color="000000" w:themeColor="text1"/>
        </w:rPr>
        <w:noBreakHyphen/>
      </w:r>
      <w:r w:rsidRPr="00797D6D">
        <w:rPr>
          <w:color w:val="000000" w:themeColor="text1"/>
          <w:u w:color="000000" w:themeColor="text1"/>
        </w:rPr>
        <w:t xml:space="preserve">710(D) do not apply to the removal of personal property from a public housing unit.   </w:t>
      </w: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D6D">
        <w:rPr>
          <w:color w:val="000000" w:themeColor="text1"/>
          <w:u w:color="000000" w:themeColor="text1"/>
        </w:rPr>
        <w:tab/>
      </w:r>
      <w:r w:rsidRPr="00797D6D">
        <w:rPr>
          <w:color w:val="000000" w:themeColor="text1"/>
          <w:u w:color="000000" w:themeColor="text1"/>
        </w:rPr>
        <w:tab/>
        <w:t>(</w:t>
      </w:r>
      <w:r w:rsidR="00E96498">
        <w:rPr>
          <w:color w:val="000000" w:themeColor="text1"/>
          <w:u w:color="000000" w:themeColor="text1"/>
        </w:rPr>
        <w:t>B</w:t>
      </w:r>
      <w:r w:rsidRPr="00797D6D">
        <w:rPr>
          <w:color w:val="000000" w:themeColor="text1"/>
          <w:u w:color="000000" w:themeColor="text1"/>
        </w:rPr>
        <w:t>)</w:t>
      </w:r>
      <w:r w:rsidRPr="00797D6D">
        <w:rPr>
          <w:color w:val="000000" w:themeColor="text1"/>
          <w:u w:color="000000" w:themeColor="text1"/>
        </w:rPr>
        <w:tab/>
        <w:t>A public housing authority who delivers written notice regarding the termination of the rental agreement pursuant to Section 27</w:t>
      </w:r>
      <w:r>
        <w:rPr>
          <w:color w:val="000000" w:themeColor="text1"/>
          <w:u w:color="000000" w:themeColor="text1"/>
        </w:rPr>
        <w:noBreakHyphen/>
      </w:r>
      <w:r w:rsidRPr="00797D6D">
        <w:rPr>
          <w:color w:val="000000" w:themeColor="text1"/>
          <w:u w:color="000000" w:themeColor="text1"/>
        </w:rPr>
        <w:t>40</w:t>
      </w:r>
      <w:r>
        <w:rPr>
          <w:color w:val="000000" w:themeColor="text1"/>
          <w:u w:color="000000" w:themeColor="text1"/>
        </w:rPr>
        <w:noBreakHyphen/>
      </w:r>
      <w:r w:rsidRPr="00797D6D">
        <w:rPr>
          <w:color w:val="000000" w:themeColor="text1"/>
          <w:u w:color="000000" w:themeColor="text1"/>
        </w:rPr>
        <w:t xml:space="preserve">710(A) must also deliver written notice that any personal property left by the tenant will be stored for no less than six months by the public housing authority and provide the name and location of the storage facility for the tenant to collect the property.” </w:t>
      </w:r>
    </w:p>
    <w:p w:rsidR="00D73F66" w:rsidRPr="00797D6D"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4F4A" w:rsidRDefault="00D73F66" w:rsidP="00D7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7D6D">
        <w:rPr>
          <w:color w:val="000000" w:themeColor="text1"/>
          <w:u w:color="000000" w:themeColor="text1"/>
        </w:rPr>
        <w:t>2.</w:t>
      </w:r>
      <w:r w:rsidRPr="00797D6D">
        <w:rPr>
          <w:color w:val="000000" w:themeColor="text1"/>
          <w:u w:color="000000" w:themeColor="text1"/>
        </w:rPr>
        <w:tab/>
        <w:t xml:space="preserve">This act takes effect upon approval by the Governor. </w:t>
      </w:r>
    </w:p>
    <w:p w:rsidR="009B534E" w:rsidRDefault="00D73F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12B6" w:rsidRDefault="002E12B6" w:rsidP="002E12B6">
      <w:pPr>
        <w:suppressAutoHyphens/>
      </w:pPr>
    </w:p>
    <w:sectPr w:rsidR="002E12B6" w:rsidSect="002E12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F4A" w:rsidRDefault="00D14F4A" w:rsidP="009F0C77">
      <w:r>
        <w:separator/>
      </w:r>
    </w:p>
  </w:endnote>
  <w:endnote w:type="continuationSeparator" w:id="0">
    <w:p w:rsidR="00D14F4A" w:rsidRDefault="00D14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38D7E2-41B3-4219-B370-FCCED4A79FA7}"/>
    <w:embedBold r:id="rId2" w:fontKey="{3C0369F1-3618-416A-BE6A-33D4C29EE037}"/>
  </w:font>
  <w:font w:name="Calibri">
    <w:panose1 w:val="020F0502020204030204"/>
    <w:charset w:val="00"/>
    <w:family w:val="swiss"/>
    <w:pitch w:val="variable"/>
    <w:sig w:usb0="E00002FF" w:usb1="4000ACFF" w:usb2="00000001" w:usb3="00000000" w:csb0="0000019F" w:csb1="00000000"/>
    <w:embedRegular r:id="rId3" w:fontKey="{F181C542-C487-41F7-9422-B35BF4E59312}"/>
  </w:font>
  <w:font w:name="Segoe UI">
    <w:panose1 w:val="020B0502040204020203"/>
    <w:charset w:val="00"/>
    <w:family w:val="swiss"/>
    <w:pitch w:val="variable"/>
    <w:sig w:usb0="E10022FF" w:usb1="C000E47F" w:usb2="00000029" w:usb3="00000000" w:csb0="000001DF" w:csb1="00000000"/>
    <w:embedRegular r:id="rId4" w:fontKey="{DE61E920-1461-4641-889A-4E45AF321F51}"/>
  </w:font>
  <w:font w:name="Cambria">
    <w:panose1 w:val="02040503050406030204"/>
    <w:charset w:val="00"/>
    <w:family w:val="roman"/>
    <w:pitch w:val="variable"/>
    <w:sig w:usb0="E00002FF" w:usb1="400004FF" w:usb2="00000000" w:usb3="00000000" w:csb0="0000019F" w:csb1="00000000"/>
    <w:embedRegular r:id="rId5" w:fontKey="{6739C95B-42C8-4351-8D3A-C64CCB7BDD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4E" w:rsidRPr="002E12B6" w:rsidRDefault="002E12B6" w:rsidP="002E12B6">
    <w:pPr>
      <w:pStyle w:val="Footer"/>
      <w:tabs>
        <w:tab w:val="clear" w:pos="4680"/>
        <w:tab w:val="clear" w:pos="9360"/>
        <w:tab w:val="center" w:pos="2995"/>
      </w:tabs>
      <w:spacing w:before="120"/>
    </w:pPr>
    <w:r>
      <w:t>[3085]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F4A" w:rsidRDefault="00D14F4A" w:rsidP="009F0C77">
      <w:r>
        <w:separator/>
      </w:r>
    </w:p>
  </w:footnote>
  <w:footnote w:type="continuationSeparator" w:id="0">
    <w:p w:rsidR="00D14F4A" w:rsidRDefault="00D14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11CZ19"/>
    <w:docVar w:name="CoverBillType" w:val="b"/>
    <w:docVar w:name="DocPath" w:val="L:\Council\bills\NBD\11011CZ19.DOCX"/>
    <w:docVar w:name="dvBillNumber" w:val="3085"/>
    <w:docVar w:name="dvBillNumberPrefix" w:val="H. "/>
    <w:docVar w:name="dvOriginalBody" w:val="House"/>
    <w:docVar w:name="dvSteno" w:val="NBD"/>
    <w:docVar w:name="NameofBody" w:val="h"/>
    <w:docVar w:name="vGroup2" w:val="Council"/>
  </w:docVars>
  <w:rsids>
    <w:rsidRoot w:val="00D14F4A"/>
    <w:rsid w:val="00011869"/>
    <w:rsid w:val="00015CD6"/>
    <w:rsid w:val="0007228D"/>
    <w:rsid w:val="000E0100"/>
    <w:rsid w:val="000E1785"/>
    <w:rsid w:val="000F40FA"/>
    <w:rsid w:val="001035F1"/>
    <w:rsid w:val="0010776B"/>
    <w:rsid w:val="00133E66"/>
    <w:rsid w:val="001435A3"/>
    <w:rsid w:val="00146ED3"/>
    <w:rsid w:val="00151044"/>
    <w:rsid w:val="001D08F2"/>
    <w:rsid w:val="001D3A58"/>
    <w:rsid w:val="001D525B"/>
    <w:rsid w:val="001D7F4F"/>
    <w:rsid w:val="001E02A8"/>
    <w:rsid w:val="00205238"/>
    <w:rsid w:val="002321B6"/>
    <w:rsid w:val="00250967"/>
    <w:rsid w:val="002543C8"/>
    <w:rsid w:val="0025541D"/>
    <w:rsid w:val="00284AAE"/>
    <w:rsid w:val="002E12B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B534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749A"/>
    <w:rsid w:val="00C31C95"/>
    <w:rsid w:val="00C3483A"/>
    <w:rsid w:val="00C74E9D"/>
    <w:rsid w:val="00C826DD"/>
    <w:rsid w:val="00C82FD3"/>
    <w:rsid w:val="00C92819"/>
    <w:rsid w:val="00CC6B7B"/>
    <w:rsid w:val="00CD2089"/>
    <w:rsid w:val="00D14F4A"/>
    <w:rsid w:val="00D73A67"/>
    <w:rsid w:val="00D73F66"/>
    <w:rsid w:val="00D970A9"/>
    <w:rsid w:val="00DC3E9F"/>
    <w:rsid w:val="00DF3845"/>
    <w:rsid w:val="00E41911"/>
    <w:rsid w:val="00E44B57"/>
    <w:rsid w:val="00E672F2"/>
    <w:rsid w:val="00E92EEF"/>
    <w:rsid w:val="00E96498"/>
    <w:rsid w:val="00EF2368"/>
    <w:rsid w:val="00F232F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26CA13-2911-4400-B40A-0FE52008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E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E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53C95-23AD-4CA6-8419-F5411E66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239</Words>
  <Characters>1153</Characters>
  <Application>Microsoft Office Word</Application>
  <DocSecurity>0</DocSecurity>
  <Lines>42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3085 Text of Previous Version (Dec. 18, 2018) - South Carolina Legislature Online</dc:title>
  <dc:creator>%USERNAME%</dc:creator>
  <cp:lastModifiedBy>S Volk</cp:lastModifiedBy>
  <cp:revision>2</cp:revision>
  <cp:lastPrinted>2018-12-17T18:03:00Z</cp:lastPrinted>
  <dcterms:created xsi:type="dcterms:W3CDTF">2018-12-18T18:56:00Z</dcterms:created>
  <dcterms:modified xsi:type="dcterms:W3CDTF">2018-12-18T18:56:00Z</dcterms:modified>
</cp:coreProperties>
</file>