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F2B" w:rsidRDefault="00E65F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9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331">
        <w:rPr>
          <w:color w:val="000000" w:themeColor="text1"/>
          <w:u w:color="000000" w:themeColor="text1"/>
        </w:rPr>
        <w:t>TO AMEND 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1220, CODE OF LAWS OF SOUTH CAROLINA, 1976, RELATING TO THE ELECTION OF SOIL AND WATER CONSERVATION DISTRICT COMMISSIONERS, SO AS TO AUTHORIZE THE GOVERNOR TO APPOINT COMMISSIONERS WITH THE APPROVAL OF THE COUNTY LEGISLATIVE DELEGATION AND TO AMEND SECTIONS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30, 48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610, AND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 ALL RELATING TO SOIL AND WATER CONSERVATION DISTRICTS,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931" w:rsidRDefault="0090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931" w:rsidRDefault="0090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1220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1220.</w:t>
      </w:r>
      <w:r>
        <w:rPr>
          <w:color w:val="000000" w:themeColor="text1"/>
          <w:u w:color="000000" w:themeColor="text1"/>
        </w:rPr>
        <w:tab/>
      </w:r>
      <w:r w:rsidRPr="00D00331">
        <w:rPr>
          <w:color w:val="000000" w:themeColor="text1"/>
          <w:u w:val="single" w:color="000000" w:themeColor="text1"/>
        </w:rPr>
        <w:t>(A)</w:t>
      </w:r>
      <w:r>
        <w:rPr>
          <w:color w:val="000000" w:themeColor="text1"/>
          <w:u w:color="000000" w:themeColor="text1"/>
        </w:rPr>
        <w:tab/>
      </w:r>
      <w:r w:rsidRPr="00D00331">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 xml:space="preserve">The nominees in the petition must be placed on the appropriate official ballot for the election if the petition is submitted to the </w:t>
      </w:r>
      <w:r w:rsidRPr="00D00331">
        <w:rPr>
          <w:color w:val="000000" w:themeColor="text1"/>
          <w:u w:color="000000" w:themeColor="text1"/>
        </w:rPr>
        <w:lastRenderedPageBreak/>
        <w:t>county election commission not later than twelve noon on August first or, if August first falls on Sunday, not later than twelve noon on the following Monday. The form of the petition must comply with the requirements in Section 7</w:t>
      </w:r>
      <w:r w:rsidR="00E6466E">
        <w:rPr>
          <w:color w:val="000000" w:themeColor="text1"/>
          <w:u w:color="000000" w:themeColor="text1"/>
        </w:rPr>
        <w:noBreakHyphen/>
      </w:r>
      <w:r w:rsidRPr="00D00331">
        <w:rPr>
          <w:color w:val="000000" w:themeColor="text1"/>
          <w:u w:color="000000" w:themeColor="text1"/>
        </w:rPr>
        <w:t>11</w:t>
      </w:r>
      <w:r w:rsidR="00E6466E">
        <w:rPr>
          <w:color w:val="000000" w:themeColor="text1"/>
          <w:u w:color="000000" w:themeColor="text1"/>
        </w:rPr>
        <w:noBreakHyphen/>
      </w:r>
      <w:r w:rsidRPr="00D00331">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three candidates who receive the largest number of votes cast in the election are elected and shall assume office the following February first.</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This election must be conducted pursuant to Title 7, mutatis mutandi, except as otherwise provided for in this section.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00331">
        <w:rPr>
          <w:color w:val="000000" w:themeColor="text1"/>
          <w:u w:val="single" w:color="000000" w:themeColor="text1"/>
        </w:rPr>
        <w:t>(B)</w:t>
      </w:r>
      <w:r>
        <w:rPr>
          <w:color w:val="000000" w:themeColor="text1"/>
          <w:u w:color="000000" w:themeColor="text1"/>
        </w:rPr>
        <w:tab/>
      </w:r>
      <w:r w:rsidRPr="00D00331">
        <w:rPr>
          <w:color w:val="000000" w:themeColor="text1"/>
          <w:u w:val="single" w:color="000000" w:themeColor="text1"/>
        </w:rPr>
        <w:t xml:space="preserve">Effective November 2020, three commissioners from each district must be appointed by the Governor with the approval of the county legislative delegation. The appointed commissioners shall </w:t>
      </w:r>
      <w:r>
        <w:rPr>
          <w:color w:val="000000" w:themeColor="text1"/>
          <w:u w:val="single" w:color="000000" w:themeColor="text1"/>
        </w:rPr>
        <w:t>assume office on February first</w:t>
      </w:r>
      <w:r w:rsidRPr="00D00331">
        <w:rPr>
          <w:color w:val="000000" w:themeColor="text1"/>
          <w:u w:val="single" w:color="000000" w:themeColor="text1"/>
        </w:rPr>
        <w:t>.</w:t>
      </w:r>
      <w:r w:rsidRPr="00D00331">
        <w:rPr>
          <w:color w:val="000000" w:themeColor="text1"/>
          <w:u w:color="000000" w:themeColor="text1"/>
        </w:rPr>
        <w:t>”</w:t>
      </w:r>
      <w:r w:rsidRPr="00D00331">
        <w:rPr>
          <w:color w:val="000000" w:themeColor="text1"/>
          <w:u w:val="single" w:color="000000" w:themeColor="text1"/>
        </w:rPr>
        <w:t xml:space="preserve">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 xml:space="preserve">Members currently serving out terms that extend past November 2020 will continue to serve the remainder of their term. When the term expires, that member will continue to serve until his successor is appointed by the Governor and qualified. Nothing in this section prevents a commissioner currently serving on a Soil and Water Conservation District from being appointed by the Governor.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Pr="00D00331">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30(2)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00E6466E" w:rsidRPr="00E6466E">
        <w:rPr>
          <w:color w:val="000000" w:themeColor="text1"/>
          <w:u w:color="000000" w:themeColor="text1"/>
        </w:rPr>
        <w:t>‘</w:t>
      </w:r>
      <w:r w:rsidRPr="00D00331">
        <w:rPr>
          <w:color w:val="000000" w:themeColor="text1"/>
          <w:u w:color="000000" w:themeColor="text1"/>
        </w:rPr>
        <w:t>Commissioner</w:t>
      </w:r>
      <w:r w:rsidR="00E6466E" w:rsidRPr="00E6466E">
        <w:rPr>
          <w:color w:val="000000" w:themeColor="text1"/>
          <w:u w:color="000000" w:themeColor="text1"/>
        </w:rPr>
        <w:t>’</w:t>
      </w:r>
      <w:r w:rsidRPr="00D00331">
        <w:rPr>
          <w:color w:val="000000" w:themeColor="text1"/>
          <w:u w:color="000000" w:themeColor="text1"/>
        </w:rPr>
        <w:t xml:space="preserve"> means one of the members of the governing body of a district </w:t>
      </w:r>
      <w:r w:rsidRPr="00D00331">
        <w:rPr>
          <w:strike/>
          <w:color w:val="000000" w:themeColor="text1"/>
          <w:u w:color="000000" w:themeColor="text1"/>
        </w:rPr>
        <w:t>elected or</w:t>
      </w:r>
      <w:r w:rsidRPr="00D00331">
        <w:rPr>
          <w:color w:val="000000" w:themeColor="text1"/>
          <w:u w:color="000000" w:themeColor="text1"/>
        </w:rPr>
        <w:t xml:space="preserve"> appointed in accordance with the provisions of this chapter;”</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610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610.</w:t>
      </w:r>
      <w:r>
        <w:rPr>
          <w:color w:val="000000" w:themeColor="text1"/>
          <w:u w:color="000000" w:themeColor="text1"/>
        </w:rPr>
        <w:tab/>
      </w:r>
      <w:r w:rsidRPr="00D00331">
        <w:rPr>
          <w:color w:val="000000" w:themeColor="text1"/>
          <w:u w:color="000000" w:themeColor="text1"/>
        </w:rPr>
        <w:t xml:space="preserve">If the department shall determine that the operation of the proposed district within the defined boundaries is administratively practicable and feasible it shall appoint two commissioners to act with the three commissioners </w:t>
      </w:r>
      <w:r w:rsidRPr="00D00331">
        <w:rPr>
          <w:strike/>
          <w:color w:val="000000" w:themeColor="text1"/>
          <w:u w:color="000000" w:themeColor="text1"/>
        </w:rPr>
        <w:t>elected</w:t>
      </w:r>
      <w:r w:rsidRPr="00D00331">
        <w:rPr>
          <w:color w:val="000000" w:themeColor="text1"/>
          <w:u w:color="000000" w:themeColor="text1"/>
        </w:rPr>
        <w:t xml:space="preserve"> </w:t>
      </w:r>
      <w:r w:rsidRPr="00D00331">
        <w:rPr>
          <w:color w:val="000000" w:themeColor="text1"/>
          <w:u w:val="single" w:color="000000" w:themeColor="text1"/>
        </w:rPr>
        <w:lastRenderedPageBreak/>
        <w:t>appointed</w:t>
      </w:r>
      <w:r w:rsidRPr="00D00331">
        <w:rPr>
          <w:color w:val="000000" w:themeColor="text1"/>
          <w:u w:color="000000" w:themeColor="text1"/>
        </w:rPr>
        <w:t xml:space="preserve"> as provided in Article 11 of this chapter as the governing body of the district.</w:t>
      </w:r>
      <w:r>
        <w:rPr>
          <w:color w:val="000000" w:themeColor="text1"/>
          <w:u w:color="000000" w:themeColor="text1"/>
        </w:rPr>
        <w:t>”</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C.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 of the 1976 Code is amended to read: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w:t>
      </w:r>
      <w:r>
        <w:rPr>
          <w:color w:val="000000" w:themeColor="text1"/>
          <w:u w:color="000000" w:themeColor="text1"/>
        </w:rPr>
        <w:tab/>
      </w:r>
      <w:r w:rsidRPr="00D00331">
        <w:rPr>
          <w:color w:val="000000" w:themeColor="text1"/>
          <w:u w:color="000000" w:themeColor="text1"/>
        </w:rPr>
        <w:t>Except as otherwise provided in 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1220, the term of office of each commissioner is four years, except that in newly created districts </w:t>
      </w:r>
      <w:r w:rsidRPr="00D00331">
        <w:rPr>
          <w:strike/>
          <w:color w:val="000000" w:themeColor="text1"/>
          <w:u w:color="000000" w:themeColor="text1"/>
        </w:rPr>
        <w:t>the elected commissioners</w:t>
      </w:r>
      <w:r w:rsidR="00E6466E" w:rsidRPr="00E6466E">
        <w:rPr>
          <w:strike/>
          <w:color w:val="000000" w:themeColor="text1"/>
          <w:u w:color="000000" w:themeColor="text1"/>
        </w:rPr>
        <w:t>’</w:t>
      </w:r>
      <w:r w:rsidRPr="00D00331">
        <w:rPr>
          <w:strike/>
          <w:color w:val="000000" w:themeColor="text1"/>
          <w:u w:color="000000" w:themeColor="text1"/>
        </w:rPr>
        <w:t xml:space="preserve"> terms of office are until the next regular election is held under the provisions of Section 48</w:t>
      </w:r>
      <w:r w:rsidR="00E6466E">
        <w:rPr>
          <w:strike/>
          <w:color w:val="000000" w:themeColor="text1"/>
          <w:u w:color="000000" w:themeColor="text1"/>
        </w:rPr>
        <w:noBreakHyphen/>
      </w:r>
      <w:r w:rsidRPr="00D00331">
        <w:rPr>
          <w:strike/>
          <w:color w:val="000000" w:themeColor="text1"/>
          <w:u w:color="000000" w:themeColor="text1"/>
        </w:rPr>
        <w:t>9</w:t>
      </w:r>
      <w:r w:rsidR="00E6466E">
        <w:rPr>
          <w:strike/>
          <w:color w:val="000000" w:themeColor="text1"/>
          <w:u w:color="000000" w:themeColor="text1"/>
        </w:rPr>
        <w:noBreakHyphen/>
      </w:r>
      <w:r w:rsidRPr="00D00331">
        <w:rPr>
          <w:strike/>
          <w:color w:val="000000" w:themeColor="text1"/>
          <w:u w:color="000000" w:themeColor="text1"/>
        </w:rPr>
        <w:t>1220 and</w:t>
      </w:r>
      <w:r w:rsidRPr="00D00331">
        <w:rPr>
          <w:color w:val="000000" w:themeColor="text1"/>
          <w:u w:color="000000" w:themeColor="text1"/>
        </w:rPr>
        <w:t xml:space="preserve"> the first </w:t>
      </w:r>
      <w:r w:rsidRPr="00D00331">
        <w:rPr>
          <w:color w:val="000000" w:themeColor="text1"/>
          <w:u w:val="single" w:color="000000" w:themeColor="text1"/>
        </w:rPr>
        <w:t>board</w:t>
      </w:r>
      <w:r w:rsidRPr="00D00331">
        <w:rPr>
          <w:color w:val="000000" w:themeColor="text1"/>
          <w:u w:color="000000" w:themeColor="text1"/>
        </w:rPr>
        <w:t xml:space="preserve"> appointed commissioners must be designated to serve for terms of one and two years, respectively, from the date of their appointment. A commissioner shall hold office until his successor has been </w:t>
      </w:r>
      <w:r w:rsidRPr="00D00331">
        <w:rPr>
          <w:strike/>
          <w:color w:val="000000" w:themeColor="text1"/>
          <w:u w:color="000000" w:themeColor="text1"/>
        </w:rPr>
        <w:t>elected or</w:t>
      </w:r>
      <w:r w:rsidRPr="00D00331">
        <w:rPr>
          <w:color w:val="000000" w:themeColor="text1"/>
          <w:u w:color="000000" w:themeColor="text1"/>
        </w:rPr>
        <w:t xml:space="preserve"> appointed and has qualified. Vacancies must be filled for the unexpired term. The selection of successors to fill an unexpired term, or for a full term, must be made in the same manner </w:t>
      </w:r>
      <w:r w:rsidRPr="00D00331">
        <w:rPr>
          <w:strike/>
          <w:color w:val="000000" w:themeColor="text1"/>
          <w:u w:color="000000" w:themeColor="text1"/>
        </w:rPr>
        <w:t>in which the retiring commissioners shall, respectively, have been selected, except that in the case of a vacancy in the unexpired term of an elected commissioner a successor may be appointed by the board upon the unanimous recommendation of the remaining commissioners</w:t>
      </w:r>
      <w:r w:rsidRPr="00D00331">
        <w:rPr>
          <w:color w:val="000000" w:themeColor="text1"/>
          <w:u w:color="000000" w:themeColor="text1"/>
        </w:rPr>
        <w:t xml:space="preserve"> </w:t>
      </w:r>
      <w:r w:rsidRPr="00D00331">
        <w:rPr>
          <w:color w:val="000000" w:themeColor="text1"/>
          <w:u w:val="single" w:color="000000" w:themeColor="text1"/>
        </w:rPr>
        <w:t xml:space="preserve">as they are appointed pursuant to the provisions of this </w:t>
      </w:r>
      <w:r>
        <w:rPr>
          <w:color w:val="000000" w:themeColor="text1"/>
          <w:u w:val="single" w:color="000000" w:themeColor="text1"/>
        </w:rPr>
        <w:t>c</w:t>
      </w:r>
      <w:r w:rsidRPr="00D00331">
        <w:rPr>
          <w:color w:val="000000" w:themeColor="text1"/>
          <w:u w:val="single" w:color="000000" w:themeColor="text1"/>
        </w:rPr>
        <w:t>hapter</w:t>
      </w:r>
      <w:r w:rsidRPr="00D00331">
        <w:rPr>
          <w:color w:val="000000" w:themeColor="text1"/>
          <w:u w:color="000000" w:themeColor="text1"/>
        </w:rPr>
        <w:t>. Any commissioner may be removed by the board upon notice and hearing for neglect of duty or malfeasance in office, but for no other reason.”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9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3</w:t>
      </w:r>
      <w:r>
        <w:t>.</w:t>
      </w:r>
      <w:r>
        <w:tab/>
        <w:t>This act takes effect upon approval by the Governor.</w:t>
      </w:r>
    </w:p>
    <w:p w:rsidR="000D253A" w:rsidRDefault="00E64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F2B" w:rsidRDefault="00E65F2B" w:rsidP="00E65F2B">
      <w:pPr>
        <w:suppressAutoHyphens/>
      </w:pPr>
    </w:p>
    <w:sectPr w:rsidR="00E65F2B" w:rsidSect="00E65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931" w:rsidRDefault="00905931" w:rsidP="009F0C77">
      <w:r>
        <w:separator/>
      </w:r>
    </w:p>
  </w:endnote>
  <w:endnote w:type="continuationSeparator" w:id="0">
    <w:p w:rsidR="00905931" w:rsidRDefault="009059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33DFA4-FECF-4B12-8AA3-21B00592B8D4}"/>
    <w:embedBold r:id="rId2" w:fontKey="{D2F9A399-F359-474E-8B12-B0F418403CB6}"/>
  </w:font>
  <w:font w:name="Calibri">
    <w:panose1 w:val="020F0502020204030204"/>
    <w:charset w:val="00"/>
    <w:family w:val="swiss"/>
    <w:pitch w:val="variable"/>
    <w:sig w:usb0="E00002FF" w:usb1="4000ACFF" w:usb2="00000001" w:usb3="00000000" w:csb0="0000019F" w:csb1="00000000"/>
    <w:embedRegular r:id="rId3" w:fontKey="{D5C15CAC-9FF8-4783-9A4F-FAF647C22E0A}"/>
  </w:font>
  <w:font w:name="Segoe UI">
    <w:panose1 w:val="020B0502040204020203"/>
    <w:charset w:val="00"/>
    <w:family w:val="swiss"/>
    <w:pitch w:val="variable"/>
    <w:sig w:usb0="E10022FF" w:usb1="C000E47F" w:usb2="00000029" w:usb3="00000000" w:csb0="000001DF" w:csb1="00000000"/>
    <w:embedRegular r:id="rId4" w:fontKey="{FBCE10DD-141C-418E-8BD7-1F6141E607B4}"/>
  </w:font>
  <w:font w:name="Cambria">
    <w:panose1 w:val="02040503050406030204"/>
    <w:charset w:val="00"/>
    <w:family w:val="roman"/>
    <w:pitch w:val="variable"/>
    <w:sig w:usb0="E00002FF" w:usb1="400004FF" w:usb2="00000000" w:usb3="00000000" w:csb0="0000019F" w:csb1="00000000"/>
    <w:embedRegular r:id="rId5" w:fontKey="{76EDA1F6-15AE-491E-989B-CE6EFD521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53A" w:rsidRPr="00E65F2B" w:rsidRDefault="00E65F2B" w:rsidP="00E65F2B">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931" w:rsidRDefault="00905931" w:rsidP="009F0C77">
      <w:r>
        <w:separator/>
      </w:r>
    </w:p>
  </w:footnote>
  <w:footnote w:type="continuationSeparator" w:id="0">
    <w:p w:rsidR="00905931" w:rsidRDefault="009059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CZ19"/>
    <w:docVar w:name="CoverBillType" w:val="b"/>
    <w:docVar w:name="DocPath" w:val="L:\Council\bills\NBD\11131CZ19.DOCX"/>
    <w:docVar w:name="dvBillNumber" w:val="3088"/>
    <w:docVar w:name="dvBillNumberPrefix" w:val="H. "/>
    <w:docVar w:name="dvOriginalBody" w:val="House"/>
    <w:docVar w:name="dvSteno" w:val="NBD"/>
    <w:docVar w:name="NameofBody" w:val="h"/>
    <w:docVar w:name="vGroup2" w:val="Council"/>
  </w:docVars>
  <w:rsids>
    <w:rsidRoot w:val="00905931"/>
    <w:rsid w:val="00011869"/>
    <w:rsid w:val="00015CD6"/>
    <w:rsid w:val="000D25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C26"/>
    <w:rsid w:val="003E5288"/>
    <w:rsid w:val="003F6D79"/>
    <w:rsid w:val="00410D76"/>
    <w:rsid w:val="0041760A"/>
    <w:rsid w:val="00417C01"/>
    <w:rsid w:val="004403BD"/>
    <w:rsid w:val="00461441"/>
    <w:rsid w:val="004809EE"/>
    <w:rsid w:val="004C58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593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66E"/>
    <w:rsid w:val="00E65F2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8B86A-53FF-4061-B8C8-8E515DF7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6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7572-7643-4802-A793-AB4B2645E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838</Words>
  <Characters>4353</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3088 Text of Previous Version (Dec. 18, 2018) - South Carolina Legislature Online</dc:title>
  <dc:creator>Niki Downey</dc:creator>
  <cp:lastModifiedBy>S Volk</cp:lastModifiedBy>
  <cp:revision>2</cp:revision>
  <cp:lastPrinted>2018-12-17T22:43:00Z</cp:lastPrinted>
  <dcterms:created xsi:type="dcterms:W3CDTF">2018-12-18T18:58:00Z</dcterms:created>
  <dcterms:modified xsi:type="dcterms:W3CDTF">2018-12-18T18:58:00Z</dcterms:modified>
</cp:coreProperties>
</file>