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D21" w:rsidRDefault="007F7D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7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6B4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4E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D15EE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2120, CODE OF LAWS OF SOUTH CAROLINA, 1976, RELATING TO SALES TAX EXEMPTIONS, SO AS TO DELETE T</w:t>
      </w:r>
      <w:r>
        <w:rPr>
          <w:color w:val="000000" w:themeColor="text1"/>
          <w:u w:color="000000" w:themeColor="text1"/>
        </w:rPr>
        <w:t>HE</w:t>
      </w:r>
      <w:r w:rsidRPr="000D15EE">
        <w:rPr>
          <w:color w:val="000000" w:themeColor="text1"/>
          <w:u w:color="000000" w:themeColor="text1"/>
        </w:rPr>
        <w:t xml:space="preserve"> EXEMPTION ON CERTAIN GUNS ON SECOND AMENDMENT WEEKEND.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6B4B" w:rsidRDefault="00836B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6B4B" w:rsidRDefault="00836B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EF2" w:rsidRPr="000D15EE" w:rsidRDefault="00234EF2" w:rsidP="00234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0D15EE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 xml:space="preserve">2120(76) of the 1976 Code is amended to read: </w:t>
      </w:r>
    </w:p>
    <w:p w:rsidR="00234EF2" w:rsidRPr="000D15EE" w:rsidRDefault="00234EF2" w:rsidP="00234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EF2" w:rsidRPr="000D15EE" w:rsidRDefault="00234EF2" w:rsidP="00234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15EE">
        <w:rPr>
          <w:color w:val="000000" w:themeColor="text1"/>
          <w:u w:color="000000" w:themeColor="text1"/>
        </w:rPr>
        <w:tab/>
        <w:t>“(76)</w:t>
      </w:r>
      <w:r w:rsidRPr="000D15EE">
        <w:rPr>
          <w:color w:val="000000" w:themeColor="text1"/>
          <w:u w:color="000000" w:themeColor="text1"/>
        </w:rPr>
        <w:tab/>
      </w:r>
      <w:r w:rsidRPr="000D15EE">
        <w:rPr>
          <w:strike/>
          <w:color w:val="000000" w:themeColor="text1"/>
          <w:u w:color="000000" w:themeColor="text1"/>
        </w:rPr>
        <w:t>sales of handguns as defined pursuant to Section 16</w:t>
      </w:r>
      <w:r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>23</w:t>
      </w:r>
      <w:r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>10(1), rifles, and shotguns during the forty</w:t>
      </w:r>
      <w:r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 xml:space="preserve">eight hours of the Second Amendment Weekend.  For purposes of this item, the </w:t>
      </w:r>
      <w:r w:rsidRPr="00F44E0F">
        <w:rPr>
          <w:strike/>
          <w:color w:val="000000" w:themeColor="text1"/>
          <w:u w:color="000000" w:themeColor="text1"/>
        </w:rPr>
        <w:t>‘</w:t>
      </w:r>
      <w:r w:rsidRPr="000D15EE">
        <w:rPr>
          <w:strike/>
          <w:color w:val="000000" w:themeColor="text1"/>
          <w:u w:color="000000" w:themeColor="text1"/>
        </w:rPr>
        <w:t>Second Amendment Weekend</w:t>
      </w:r>
      <w:r w:rsidRPr="00F44E0F">
        <w:rPr>
          <w:strike/>
          <w:color w:val="000000" w:themeColor="text1"/>
          <w:u w:color="000000" w:themeColor="text1"/>
        </w:rPr>
        <w:t>’</w:t>
      </w:r>
      <w:r w:rsidRPr="000D15EE">
        <w:rPr>
          <w:strike/>
          <w:color w:val="000000" w:themeColor="text1"/>
          <w:u w:color="000000" w:themeColor="text1"/>
        </w:rPr>
        <w:t xml:space="preserve"> begins at 12:01 a.m. on the Friday after Thanksgiving and ends at twelve midnight the following Saturday</w:t>
      </w:r>
      <w:r w:rsidRPr="000D15EE">
        <w:rPr>
          <w:color w:val="000000" w:themeColor="text1"/>
          <w:u w:color="000000" w:themeColor="text1"/>
        </w:rPr>
        <w:t xml:space="preserve"> </w:t>
      </w:r>
      <w:r w:rsidRPr="000D15EE">
        <w:rPr>
          <w:color w:val="000000" w:themeColor="text1"/>
          <w:u w:val="single" w:color="000000" w:themeColor="text1"/>
        </w:rPr>
        <w:t>Reserved</w:t>
      </w:r>
      <w:r w:rsidRPr="000D15EE">
        <w:rPr>
          <w:color w:val="000000" w:themeColor="text1"/>
          <w:u w:color="000000" w:themeColor="text1"/>
        </w:rPr>
        <w:t>.”</w:t>
      </w:r>
    </w:p>
    <w:p w:rsidR="00234EF2" w:rsidRDefault="00234EF2" w:rsidP="00234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4B" w:rsidRDefault="00234EF2" w:rsidP="00234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</w:t>
      </w:r>
      <w:r w:rsidR="00836B4B">
        <w:t>.</w:t>
      </w:r>
      <w:r w:rsidR="00836B4B">
        <w:tab/>
        <w:t>This act takes effect upon approval by the Governor.</w:t>
      </w:r>
    </w:p>
    <w:p w:rsidR="00350A4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F7D21" w:rsidRDefault="007F7D21" w:rsidP="007F7D21">
      <w:pPr>
        <w:suppressAutoHyphens/>
      </w:pPr>
    </w:p>
    <w:sectPr w:rsidR="007F7D21" w:rsidSect="007F7D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B4B" w:rsidRDefault="00836B4B" w:rsidP="009F0C77">
      <w:r>
        <w:separator/>
      </w:r>
    </w:p>
  </w:endnote>
  <w:endnote w:type="continuationSeparator" w:id="0">
    <w:p w:rsidR="00836B4B" w:rsidRDefault="00836B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694C8D-66EF-41A0-99B9-8E3125CD73B1}"/>
    <w:embedBold r:id="rId2" w:fontKey="{5531DF7A-2C99-4982-A254-3F5B83E681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63174C-039C-4481-8A80-C424EBF21D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A9C16E-9FA3-4012-B0A9-56085F6D38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46" w:rsidRPr="007F7D21" w:rsidRDefault="007F7D21" w:rsidP="007F7D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B4B" w:rsidRDefault="00836B4B" w:rsidP="009F0C77">
      <w:r>
        <w:separator/>
      </w:r>
    </w:p>
  </w:footnote>
  <w:footnote w:type="continuationSeparator" w:id="0">
    <w:p w:rsidR="00836B4B" w:rsidRDefault="00836B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4DG19"/>
    <w:docVar w:name="CoverBillType" w:val="b"/>
    <w:docVar w:name="DocPath" w:val="L:\Council\bills\NBD\11104DG19.DOCX"/>
    <w:docVar w:name="dvBillNumber" w:val="311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36B4B"/>
    <w:rsid w:val="00011869"/>
    <w:rsid w:val="00015CD6"/>
    <w:rsid w:val="0009279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EF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0A4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7D21"/>
    <w:rsid w:val="008362E8"/>
    <w:rsid w:val="00836B4B"/>
    <w:rsid w:val="0085786E"/>
    <w:rsid w:val="00895B6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C6B"/>
    <w:rsid w:val="00A41684"/>
    <w:rsid w:val="00A64E80"/>
    <w:rsid w:val="00A72BCD"/>
    <w:rsid w:val="00A741D9"/>
    <w:rsid w:val="00A833AB"/>
    <w:rsid w:val="00A9741D"/>
    <w:rsid w:val="00AA5366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ACDA8B-3B02-4EC2-8532-498543616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362A4-0542-4D24-824D-C0082B492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118</Words>
  <Characters>607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3110 Text of Previous Version (Dec. 18, 2018) - South Carolina Legislature Online</dc:title>
  <dc:creator>Niki Downey</dc:creator>
  <cp:lastModifiedBy>S Volk</cp:lastModifiedBy>
  <cp:revision>2</cp:revision>
  <dcterms:created xsi:type="dcterms:W3CDTF">2018-12-18T19:16:00Z</dcterms:created>
  <dcterms:modified xsi:type="dcterms:W3CDTF">2018-12-18T19:16:00Z</dcterms:modified>
</cp:coreProperties>
</file>