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8757D" w:rsidRDefault="00B8757D" w:rsidP="00B262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B26227" w:rsidRDefault="00B26227" w:rsidP="00B262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26227" w:rsidRDefault="00B26227" w:rsidP="00B262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26227" w:rsidRDefault="00B26227" w:rsidP="00B262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26227" w:rsidRDefault="00B26227" w:rsidP="00B262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26227" w:rsidRDefault="00B26227" w:rsidP="00B262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26227" w:rsidRDefault="00B26227" w:rsidP="00B262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875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56317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D4F5D" w:rsidRDefault="003D4F5D" w:rsidP="003D4F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213DB2">
        <w:rPr>
          <w:color w:val="000000" w:themeColor="text1"/>
          <w:u w:color="000000" w:themeColor="text1"/>
        </w:rPr>
        <w:t>TO AMEND SECTION 12</w:t>
      </w:r>
      <w:r w:rsidR="007B01AA">
        <w:rPr>
          <w:color w:val="000000" w:themeColor="text1"/>
          <w:u w:color="000000" w:themeColor="text1"/>
        </w:rPr>
        <w:noBreakHyphen/>
      </w:r>
      <w:r w:rsidRPr="00213DB2">
        <w:rPr>
          <w:color w:val="000000" w:themeColor="text1"/>
          <w:u w:color="000000" w:themeColor="text1"/>
        </w:rPr>
        <w:t>37</w:t>
      </w:r>
      <w:r w:rsidR="007B01AA">
        <w:rPr>
          <w:color w:val="000000" w:themeColor="text1"/>
          <w:u w:color="000000" w:themeColor="text1"/>
        </w:rPr>
        <w:noBreakHyphen/>
      </w:r>
      <w:r w:rsidRPr="00213DB2">
        <w:rPr>
          <w:color w:val="000000" w:themeColor="text1"/>
          <w:u w:color="000000" w:themeColor="text1"/>
        </w:rPr>
        <w:t xml:space="preserve">220, CODE OF LAWS OF SOUTH CAROLINA, 1976, RELATING TO EXEMPTIONS FROM AD VALOREM TAXES, SO AS TO PROVIDE THAT THE QUALIFIED SURVIVING SPOUSE EXEMPTION FOR A SUBSEQUENTLY ACQUIRED HOUSE APPLIES TO THE SURVIVING SPOUSE REGARDLESS OF THE LOCATION OF THE ORIGINAL HOUSE. 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56317" w:rsidRDefault="0015631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156317" w:rsidRDefault="0015631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D4F5D" w:rsidRPr="00213DB2" w:rsidRDefault="003D4F5D" w:rsidP="003D4F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13DB2">
        <w:rPr>
          <w:color w:val="000000" w:themeColor="text1"/>
          <w:u w:color="000000" w:themeColor="text1"/>
        </w:rPr>
        <w:t>SECTION</w:t>
      </w:r>
      <w:r w:rsidRPr="00213DB2">
        <w:rPr>
          <w:color w:val="000000" w:themeColor="text1"/>
          <w:u w:color="000000" w:themeColor="text1"/>
        </w:rPr>
        <w:tab/>
        <w:t>1.</w:t>
      </w:r>
      <w:r w:rsidRPr="00213DB2">
        <w:rPr>
          <w:color w:val="000000" w:themeColor="text1"/>
          <w:u w:color="000000" w:themeColor="text1"/>
        </w:rPr>
        <w:tab/>
        <w:t>Section 12</w:t>
      </w:r>
      <w:r w:rsidR="007B01AA">
        <w:rPr>
          <w:color w:val="000000" w:themeColor="text1"/>
          <w:u w:color="000000" w:themeColor="text1"/>
        </w:rPr>
        <w:noBreakHyphen/>
      </w:r>
      <w:r w:rsidRPr="00213DB2">
        <w:rPr>
          <w:color w:val="000000" w:themeColor="text1"/>
          <w:u w:color="000000" w:themeColor="text1"/>
        </w:rPr>
        <w:t>37</w:t>
      </w:r>
      <w:r w:rsidR="007B01AA">
        <w:rPr>
          <w:color w:val="000000" w:themeColor="text1"/>
          <w:u w:color="000000" w:themeColor="text1"/>
        </w:rPr>
        <w:noBreakHyphen/>
      </w:r>
      <w:r w:rsidRPr="00213DB2">
        <w:rPr>
          <w:color w:val="000000" w:themeColor="text1"/>
          <w:u w:color="000000" w:themeColor="text1"/>
        </w:rPr>
        <w:t>220(B)(1)(b) of the 1976 Code is amended to read:</w:t>
      </w:r>
    </w:p>
    <w:p w:rsidR="003D4F5D" w:rsidRPr="00213DB2" w:rsidRDefault="003D4F5D" w:rsidP="003D4F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D4F5D" w:rsidRPr="00213DB2" w:rsidRDefault="003D4F5D" w:rsidP="003D4F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13DB2">
        <w:rPr>
          <w:color w:val="000000" w:themeColor="text1"/>
          <w:u w:color="000000" w:themeColor="text1"/>
        </w:rPr>
        <w:tab/>
        <w:t>“(b)</w:t>
      </w:r>
      <w:r w:rsidRPr="00213DB2">
        <w:rPr>
          <w:color w:val="000000" w:themeColor="text1"/>
          <w:u w:color="000000" w:themeColor="text1"/>
        </w:rPr>
        <w:tab/>
        <w:t xml:space="preserve">the house owned by a qualified surviving spouse acquired from the deceased spouse and a house subsequently acquired by an eligible surviving spouse.  </w:t>
      </w:r>
      <w:r w:rsidRPr="00213DB2">
        <w:rPr>
          <w:color w:val="000000" w:themeColor="text1"/>
          <w:u w:val="single" w:color="000000" w:themeColor="text1"/>
        </w:rPr>
        <w:t>The exemption allowed by this subitem to a qualified surviving spouse for the subsequently acquired house applies regardless of the location of the original house so long as the surviving spouse remains otherwise qualified.</w:t>
      </w:r>
      <w:r w:rsidRPr="00213DB2">
        <w:rPr>
          <w:color w:val="000000" w:themeColor="text1"/>
          <w:u w:color="000000" w:themeColor="text1"/>
        </w:rPr>
        <w:t xml:space="preserve">  The qualified surviving spouse shall inform the Department of Revenue of the address of a subsequent house;”</w:t>
      </w:r>
    </w:p>
    <w:p w:rsidR="003D4F5D" w:rsidRPr="00213DB2" w:rsidRDefault="003D4F5D" w:rsidP="003D4F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D4F5D" w:rsidRDefault="003D4F5D" w:rsidP="003D4F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 w:rsidRPr="00213DB2">
        <w:rPr>
          <w:color w:val="000000" w:themeColor="text1"/>
          <w:u w:color="000000" w:themeColor="text1"/>
        </w:rPr>
        <w:t>SECTION</w:t>
      </w:r>
      <w:r w:rsidRPr="00213DB2">
        <w:rPr>
          <w:color w:val="000000" w:themeColor="text1"/>
          <w:u w:color="000000" w:themeColor="text1"/>
        </w:rPr>
        <w:tab/>
        <w:t>2.</w:t>
      </w:r>
      <w:r w:rsidRPr="00213DB2">
        <w:rPr>
          <w:color w:val="000000" w:themeColor="text1"/>
          <w:u w:color="000000" w:themeColor="text1"/>
        </w:rPr>
        <w:tab/>
        <w:t>This act takes effect upon approval by the Governor and first applies to property tax years beginning after 2018.</w:t>
      </w:r>
    </w:p>
    <w:p w:rsidR="00A979F5" w:rsidRDefault="007B01AA" w:rsidP="003D4F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8757D" w:rsidRDefault="00B8757D" w:rsidP="00B8757D">
      <w:pPr>
        <w:suppressAutoHyphens/>
      </w:pPr>
    </w:p>
    <w:sectPr w:rsidR="00B8757D" w:rsidSect="00B8757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56317" w:rsidRDefault="00156317" w:rsidP="009F0C77">
      <w:r>
        <w:separator/>
      </w:r>
    </w:p>
  </w:endnote>
  <w:endnote w:type="continuationSeparator" w:id="0">
    <w:p w:rsidR="00156317" w:rsidRDefault="0015631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A4AB6D4D-DAEF-4737-A69A-CD19BB24FFB8}"/>
    <w:embedBold r:id="rId2" w:fontKey="{2091F74D-9782-495C-A5D5-83B725A016A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4A4DC140-BFB2-4548-B688-CA242D4F5AB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185D7128-284A-4661-8D1E-98BD1C19B0F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79F5" w:rsidRPr="00B8757D" w:rsidRDefault="00B8757D" w:rsidP="00B8757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[3112]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56317" w:rsidRDefault="00156317" w:rsidP="009F0C77">
      <w:r>
        <w:separator/>
      </w:r>
    </w:p>
  </w:footnote>
  <w:footnote w:type="continuationSeparator" w:id="0">
    <w:p w:rsidR="00156317" w:rsidRDefault="0015631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006DG19"/>
    <w:docVar w:name="CoverBillType" w:val="b"/>
    <w:docVar w:name="DocPath" w:val="L:\Council\bills\NBD\11006DG19.DOCX"/>
    <w:docVar w:name="dvBillNumber" w:val="3112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156317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56317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C7480"/>
    <w:rsid w:val="003D01E8"/>
    <w:rsid w:val="003D4F5D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812CD"/>
    <w:rsid w:val="006913C9"/>
    <w:rsid w:val="0069470D"/>
    <w:rsid w:val="006D58AA"/>
    <w:rsid w:val="00734F00"/>
    <w:rsid w:val="00785181"/>
    <w:rsid w:val="007A70AE"/>
    <w:rsid w:val="007B01AA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979F5"/>
    <w:rsid w:val="00AC34A2"/>
    <w:rsid w:val="00AD1C9A"/>
    <w:rsid w:val="00AD4B17"/>
    <w:rsid w:val="00B26227"/>
    <w:rsid w:val="00B412D4"/>
    <w:rsid w:val="00B8757D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725B3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F4EB587-F968-4F4A-B090-9AC6AEC551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773CE0-EFD8-4E79-9513-12C25CE2B6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B6B02DC3.dotm</Template>
  <TotalTime>0</TotalTime>
  <Pages>1</Pages>
  <Words>171</Words>
  <Characters>896</Characters>
  <Application>Microsoft Office Word</Application>
  <DocSecurity>0</DocSecurity>
  <Lines>36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1063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3112 Text of Previous Version (Dec. 18, 2018) - South Carolina Legislature Online</dc:title>
  <dc:creator>%USERNAME%</dc:creator>
  <cp:lastModifiedBy>S Volk</cp:lastModifiedBy>
  <cp:revision>2</cp:revision>
  <cp:lastPrinted>2018-12-17T13:58:00Z</cp:lastPrinted>
  <dcterms:created xsi:type="dcterms:W3CDTF">2018-12-18T19:18:00Z</dcterms:created>
  <dcterms:modified xsi:type="dcterms:W3CDTF">2018-12-18T19:18:00Z</dcterms:modified>
</cp:coreProperties>
</file>