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C5A" w:rsidRDefault="00C34C5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33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1E9D">
        <w:rPr>
          <w:color w:val="000000" w:themeColor="text1"/>
          <w:u w:color="000000" w:themeColor="text1"/>
        </w:rPr>
        <w:t>TO AMEND 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 CODE OF LAWS OF SOUTH CAROLINA, 1976, RELATING TO THE EXCEPTIONAL NEEDS TAX CREDIT, SO AS TO PROVIDE THAT THE CUMULATIVE MAXIMUM ANNUAL CREDIT AMOUNTS ARE INCREASED TO PROVIDE A SCHOLARSHIP TO ANY EXCEPTIONAL NEEDS CHILD OF A MEMBER OF THE ARMED FORCES OF THE UNITED STATES AND WHO IS EITHER ON ACTIVE DUTY OR WAS KILLED IN THE LINE OF DUTY.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3393" w:rsidRDefault="00C4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3393" w:rsidRDefault="00C4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SECTION</w:t>
      </w:r>
      <w:r w:rsidRPr="00721E9D">
        <w:rPr>
          <w:color w:val="000000" w:themeColor="text1"/>
          <w:u w:color="000000" w:themeColor="text1"/>
        </w:rPr>
        <w:tab/>
        <w:t>1.</w:t>
      </w:r>
      <w:r w:rsidRPr="00721E9D">
        <w:rPr>
          <w:color w:val="000000" w:themeColor="text1"/>
          <w:u w:color="000000" w:themeColor="text1"/>
        </w:rPr>
        <w:tab/>
        <w:t>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3790(D) of the 1976 Code, as added by Act 247 of 2018, is amended by adding an appropriately numbered item to read:</w:t>
      </w: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ab/>
        <w:t>“(  )</w:t>
      </w:r>
      <w:r w:rsidRPr="00721E9D">
        <w:rPr>
          <w:color w:val="000000" w:themeColor="text1"/>
          <w:u w:color="000000" w:themeColor="text1"/>
        </w:rPr>
        <w:tab/>
        <w:t>Notwithstanding the cumulative total of credits allowed pursuant to item (1), the cumulative amount is increased by an amount necessary to award a scholarship to any desirous exceptional needs child that is the child of a member of the armed forces of the United States and who is either on active duty or was killed in the line of duty.  By October first of each year, the Revenue and Fiscal Affairs Office, in consultation with the department and the Education Oversight Committee, shall estimate the amount necessary and as soon as practicable thereafter, the Director of the Revenue and Fiscal Affairs Office shall submit the revised cumulative total to the State Register for publication pursuant to Section 1</w:t>
      </w:r>
      <w:r>
        <w:rPr>
          <w:color w:val="000000" w:themeColor="text1"/>
          <w:u w:color="000000" w:themeColor="text1"/>
        </w:rPr>
        <w:noBreakHyphen/>
      </w:r>
      <w:r w:rsidRPr="00721E9D">
        <w:rPr>
          <w:color w:val="000000" w:themeColor="text1"/>
          <w:u w:color="000000" w:themeColor="text1"/>
        </w:rPr>
        <w:t>23</w:t>
      </w:r>
      <w:r>
        <w:rPr>
          <w:color w:val="000000" w:themeColor="text1"/>
          <w:u w:color="000000" w:themeColor="text1"/>
        </w:rPr>
        <w:noBreakHyphen/>
      </w:r>
      <w:r w:rsidRPr="00721E9D">
        <w:rPr>
          <w:color w:val="000000" w:themeColor="text1"/>
          <w:u w:color="000000" w:themeColor="text1"/>
        </w:rPr>
        <w:t>40(2), and the revised cumulative total becomes effective upon publication in the State Register and applies to the following tax year.”</w:t>
      </w: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393"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E9D">
        <w:rPr>
          <w:color w:val="000000" w:themeColor="text1"/>
          <w:u w:color="000000" w:themeColor="text1"/>
        </w:rPr>
        <w:lastRenderedPageBreak/>
        <w:t>SECTION</w:t>
      </w:r>
      <w:r w:rsidRPr="00721E9D">
        <w:rPr>
          <w:color w:val="000000" w:themeColor="text1"/>
          <w:u w:color="000000" w:themeColor="text1"/>
        </w:rPr>
        <w:tab/>
        <w:t>2.</w:t>
      </w:r>
      <w:r w:rsidRPr="00721E9D">
        <w:rPr>
          <w:color w:val="000000" w:themeColor="text1"/>
          <w:u w:color="000000" w:themeColor="text1"/>
        </w:rPr>
        <w:tab/>
        <w:t>This act takes effect upon approval by the Governor and the adjustment first applies to the cumulative total for tax year 2020.</w:t>
      </w:r>
    </w:p>
    <w:p w:rsidR="006809CC" w:rsidRDefault="001E0E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4C5A" w:rsidRDefault="00C34C5A" w:rsidP="00C34C5A">
      <w:pPr>
        <w:suppressAutoHyphens/>
      </w:pPr>
    </w:p>
    <w:sectPr w:rsidR="00C34C5A" w:rsidSect="00C34C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D74" w:rsidRDefault="00A80D74" w:rsidP="009F0C77">
      <w:r>
        <w:separator/>
      </w:r>
    </w:p>
  </w:endnote>
  <w:endnote w:type="continuationSeparator" w:id="0">
    <w:p w:rsidR="00A80D74" w:rsidRDefault="00A80D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F04917-CB71-44D4-8E9B-7DB8DE211D0C}"/>
    <w:embedBold r:id="rId2" w:fontKey="{FDA4F8BC-F4BE-4437-8C44-720A0EE6269C}"/>
  </w:font>
  <w:font w:name="Calibri">
    <w:panose1 w:val="020F0502020204030204"/>
    <w:charset w:val="00"/>
    <w:family w:val="swiss"/>
    <w:pitch w:val="variable"/>
    <w:sig w:usb0="E00002FF" w:usb1="4000ACFF" w:usb2="00000001" w:usb3="00000000" w:csb0="0000019F" w:csb1="00000000"/>
    <w:embedRegular r:id="rId3" w:fontKey="{15F4CE8E-AB99-4EF9-9891-2FA37F90B89C}"/>
  </w:font>
  <w:font w:name="Segoe UI">
    <w:panose1 w:val="020B0502040204020203"/>
    <w:charset w:val="00"/>
    <w:family w:val="swiss"/>
    <w:pitch w:val="variable"/>
    <w:sig w:usb0="E10022FF" w:usb1="C000E47F" w:usb2="00000029" w:usb3="00000000" w:csb0="000001DF" w:csb1="00000000"/>
    <w:embedRegular r:id="rId4" w:fontKey="{6EC7A9AC-7CEC-484A-BFDA-E527E7AF74B3}"/>
  </w:font>
  <w:font w:name="Cambria">
    <w:panose1 w:val="02040503050406030204"/>
    <w:charset w:val="00"/>
    <w:family w:val="roman"/>
    <w:pitch w:val="variable"/>
    <w:sig w:usb0="E00002FF" w:usb1="400004FF" w:usb2="00000000" w:usb3="00000000" w:csb0="0000019F" w:csb1="00000000"/>
    <w:embedRegular r:id="rId5" w:fontKey="{B87AC1F6-7131-4540-96D9-D388BDFBB4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9CC" w:rsidRPr="00C34C5A" w:rsidRDefault="00C34C5A" w:rsidP="00C34C5A">
    <w:pPr>
      <w:pStyle w:val="Footer"/>
      <w:tabs>
        <w:tab w:val="clear" w:pos="4680"/>
        <w:tab w:val="clear" w:pos="9360"/>
        <w:tab w:val="center" w:pos="2995"/>
      </w:tabs>
      <w:spacing w:before="120"/>
    </w:pPr>
    <w:r>
      <w:t>[3136]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D74" w:rsidRDefault="00A80D74" w:rsidP="009F0C77">
      <w:r>
        <w:separator/>
      </w:r>
    </w:p>
  </w:footnote>
  <w:footnote w:type="continuationSeparator" w:id="0">
    <w:p w:rsidR="00A80D74" w:rsidRDefault="00A80D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5DG19"/>
    <w:docVar w:name="CoverBillType" w:val="b"/>
    <w:docVar w:name="DocPath" w:val="L:\Council\bills\NBD\11135DG19.DOCX"/>
    <w:docVar w:name="dvBillNumber" w:val="3136"/>
    <w:docVar w:name="dvBillNumberPrefix" w:val="H. "/>
    <w:docVar w:name="dvOriginalBody" w:val="House"/>
    <w:docVar w:name="dvSteno" w:val="NBD"/>
    <w:docVar w:name="NameofBody" w:val="h"/>
    <w:docVar w:name="vGroup2" w:val="Council"/>
  </w:docVars>
  <w:rsids>
    <w:rsidRoot w:val="00C4339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E5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9CC"/>
    <w:rsid w:val="00681583"/>
    <w:rsid w:val="006913C9"/>
    <w:rsid w:val="0069470D"/>
    <w:rsid w:val="006D58AA"/>
    <w:rsid w:val="00734C1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D74"/>
    <w:rsid w:val="00A833AB"/>
    <w:rsid w:val="00A9741D"/>
    <w:rsid w:val="00AB7CB5"/>
    <w:rsid w:val="00AC34A2"/>
    <w:rsid w:val="00AD1C9A"/>
    <w:rsid w:val="00AD4B17"/>
    <w:rsid w:val="00B24A2B"/>
    <w:rsid w:val="00B412D4"/>
    <w:rsid w:val="00BE3C22"/>
    <w:rsid w:val="00C0345E"/>
    <w:rsid w:val="00C0592D"/>
    <w:rsid w:val="00C31C95"/>
    <w:rsid w:val="00C3483A"/>
    <w:rsid w:val="00C34C5A"/>
    <w:rsid w:val="00C43393"/>
    <w:rsid w:val="00C74E9D"/>
    <w:rsid w:val="00C826DD"/>
    <w:rsid w:val="00C82FD3"/>
    <w:rsid w:val="00C92819"/>
    <w:rsid w:val="00CC6B7B"/>
    <w:rsid w:val="00CD2089"/>
    <w:rsid w:val="00D73A67"/>
    <w:rsid w:val="00D970A9"/>
    <w:rsid w:val="00DB50C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082249-A307-449C-AAC2-8B704E23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E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93D84-9E82-43D2-BA55-D4935B94A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272</Words>
  <Characters>1325</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3136 Text of Previous Version (Dec. 18, 2018) - South Carolina Legislature Online</dc:title>
  <dc:creator>Niki Downey</dc:creator>
  <cp:lastModifiedBy>S Volk</cp:lastModifiedBy>
  <cp:revision>2</cp:revision>
  <cp:lastPrinted>2018-12-18T14:44:00Z</cp:lastPrinted>
  <dcterms:created xsi:type="dcterms:W3CDTF">2018-12-18T19:34:00Z</dcterms:created>
  <dcterms:modified xsi:type="dcterms:W3CDTF">2018-12-18T19:34:00Z</dcterms:modified>
</cp:coreProperties>
</file>