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2019</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Pr="004C3F43" w:rsidRDefault="004C3F43" w:rsidP="004C3F43">
      <w:pPr>
        <w:tabs>
          <w:tab w:val="right" w:pos="5933"/>
        </w:tabs>
        <w:suppressAutoHyphens/>
        <w:jc w:val="both"/>
        <w:rPr>
          <w:rFonts w:eastAsia="Times New Roman"/>
        </w:rPr>
      </w:pPr>
      <w:r>
        <w:rPr>
          <w:rFonts w:eastAsia="Times New Roman"/>
        </w:rPr>
        <w:tab/>
      </w:r>
      <w:r>
        <w:rPr>
          <w:rFonts w:eastAsia="Times New Roman"/>
          <w:b/>
          <w:sz w:val="36"/>
        </w:rPr>
        <w:t>S. 314</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38E5">
        <w:t>Senator Alexander</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6318B1">
      <w:pPr>
        <w:tabs>
          <w:tab w:val="right" w:pos="5933"/>
        </w:tabs>
        <w:suppressAutoHyphens/>
        <w:jc w:val="both"/>
        <w:rPr>
          <w:rFonts w:eastAsia="Times New Roman"/>
        </w:rPr>
      </w:pPr>
      <w:r>
        <w:rPr>
          <w:rFonts w:eastAsia="Times New Roman"/>
        </w:rPr>
        <w:t>S. Printed 2/6/19--S.</w:t>
      </w:r>
      <w:r w:rsidR="006318B1">
        <w:rPr>
          <w:rFonts w:eastAsia="Times New Roman"/>
        </w:rPr>
        <w:tab/>
        <w:t>[SEC 2/7/19 10:49 AM]</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314) </w:t>
      </w:r>
      <w:r w:rsidRPr="004C3F43">
        <w:rPr>
          <w:rFonts w:eastAsia="Times New Roman"/>
          <w:color w:val="000000" w:themeColor="text1"/>
          <w:szCs w:val="20"/>
          <w:u w:color="000000" w:themeColor="text1"/>
        </w:rPr>
        <w:t>to amend Article 25, Chapter 6, Title 12 of the 1976 Code, relating to South Carolina income tax credits, by adding Section 12</w:t>
      </w:r>
      <w:r w:rsidRPr="004C3F43">
        <w:rPr>
          <w:rFonts w:eastAsia="Times New Roman"/>
          <w:color w:val="000000" w:themeColor="text1"/>
          <w:szCs w:val="20"/>
          <w:u w:color="000000" w:themeColor="text1"/>
        </w:rPr>
        <w:noBreakHyphen/>
        <w:t>6</w:t>
      </w:r>
      <w:r w:rsidRPr="004C3F43">
        <w:rPr>
          <w:rFonts w:eastAsia="Times New Roman"/>
          <w:color w:val="000000" w:themeColor="text1"/>
          <w:szCs w:val="20"/>
          <w:u w:color="000000" w:themeColor="text1"/>
        </w:rPr>
        <w:noBreakHyphen/>
        <w:t>3800</w:t>
      </w:r>
      <w:r>
        <w:rPr>
          <w:rFonts w:eastAsia="Times New Roman"/>
        </w:rPr>
        <w:t>, etc., respectfully</w:t>
      </w: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C3F43" w:rsidRPr="004C3F43" w:rsidRDefault="004C3F43" w:rsidP="004C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751" w:rsidRPr="00F90751" w:rsidRDefault="00F90751" w:rsidP="00F90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0751" w:rsidRPr="007079C7" w:rsidRDefault="00F90751" w:rsidP="00F90751">
      <w:pPr>
        <w:rPr>
          <w:b/>
        </w:rPr>
      </w:pPr>
      <w:r w:rsidRPr="007079C7">
        <w:rPr>
          <w:b/>
        </w:rPr>
        <w:t>Explanation of Fiscal Impact</w:t>
      </w:r>
    </w:p>
    <w:p w:rsidR="00F90751" w:rsidRPr="007079C7" w:rsidRDefault="00847CDB" w:rsidP="00F90751">
      <w:pPr>
        <w:rPr>
          <w:b/>
        </w:rPr>
      </w:pPr>
      <w:sdt>
        <w:sdtPr>
          <w:rPr>
            <w:rFonts w:eastAsia="Calibri"/>
            <w:b/>
          </w:rPr>
          <w:id w:val="2141445165"/>
          <w:placeholder>
            <w:docPart w:val="B95FA8E89351449091A8DD650CCCE719"/>
          </w:placeholder>
        </w:sdtPr>
        <w:sdtEndPr/>
        <w:sdtContent>
          <w:sdt>
            <w:sdtPr>
              <w:rPr>
                <w:rFonts w:eastAsia="Calibri"/>
                <w:b/>
              </w:rPr>
              <w:alias w:val="Bill Action"/>
              <w:tag w:val="Bill Action"/>
              <w:id w:val="360555163"/>
              <w:placeholder>
                <w:docPart w:val="9B7B8F9749FD4D18A0EC231664930EA6"/>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F90751" w:rsidRPr="007079C7">
                <w:rPr>
                  <w:rFonts w:eastAsia="Calibri"/>
                  <w:b/>
                </w:rPr>
                <w:t xml:space="preserve">Introduced on </w:t>
              </w:r>
            </w:sdtContent>
          </w:sdt>
        </w:sdtContent>
      </w:sdt>
      <w:sdt>
        <w:sdtPr>
          <w:rPr>
            <w:rFonts w:eastAsia="Calibri"/>
            <w:b/>
          </w:rPr>
          <w:alias w:val="Date"/>
          <w:tag w:val="Date"/>
          <w:id w:val="-2121290516"/>
          <w:placeholder>
            <w:docPart w:val="3EC1A5DA74A24D548EE11F8D407369FF"/>
          </w:placeholder>
          <w:date w:fullDate="2019-01-08T00:00:00Z">
            <w:dateFormat w:val="MMMM d, yyyy"/>
            <w:lid w:val="en-US"/>
            <w:storeMappedDataAs w:val="dateTime"/>
            <w:calendar w:val="gregorian"/>
          </w:date>
        </w:sdtPr>
        <w:sdtEndPr/>
        <w:sdtContent>
          <w:r w:rsidR="00F90751" w:rsidRPr="007079C7">
            <w:rPr>
              <w:rFonts w:eastAsia="Calibri"/>
              <w:b/>
            </w:rPr>
            <w:t>January 8, 2019</w:t>
          </w:r>
        </w:sdtContent>
      </w:sdt>
    </w:p>
    <w:p w:rsidR="00F90751" w:rsidRPr="007079C7" w:rsidRDefault="00F90751" w:rsidP="00F90751">
      <w:r w:rsidRPr="007079C7">
        <w:rPr>
          <w:b/>
        </w:rPr>
        <w:t>State Expenditure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bill creates an individual income tax credit for each clinical rotation for which a physician serves as the preceptor for a medical school required clinical rotation.  It also creates a credit for each clinical rotation an advanced practice nurse or physician assistant serves as the advanced practice nurse or physician assistant preceptor for a required clinical rotation.  The bill applies to clinical rotations for public teaching institutions and independent institutions of higher learning. The tax credit applies to tax years 2020 to 2025.  Taxpayers are allowed a credit for a maximum of four rotations and may take a deduction equal to the amount of the credit for any additional six rotations.  The bill also requires DOR to report by March thirty-first of each year to the Senate Finance Committee, the House Ways and Means Committee, and the Governor the number of taxpayers claiming the credit, the total amount of credits allowed, and the number of hours the recipient </w:t>
      </w:r>
      <w:r w:rsidRPr="007079C7">
        <w:rPr>
          <w:sz w:val="22"/>
        </w:rPr>
        <w:lastRenderedPageBreak/>
        <w:t xml:space="preserve">taxpayers served as preceptors.  The report must provide the information disaggregated by type of preceptor.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DOR will create a specific tax credit form to capture the detail required for the report to the Senate Finance Committee, the House Ways and Means Committee, and the Governor.  The first report would be available following the first tax year for which the credits are claimed. The report on tax year 2020 filings, which would be completed by the filing extension date in October 2021, would be reported by March 31, 2022. The department has procedures and systems in place to create the new forms and track the required information. As such, the bill is not expected to impact expenditures for the </w:t>
      </w:r>
      <w:r>
        <w:rPr>
          <w:sz w:val="22"/>
        </w:rPr>
        <w:t>general fund, federal funds, or other funds</w:t>
      </w:r>
      <w:r w:rsidRPr="007079C7">
        <w:rPr>
          <w:sz w:val="22"/>
        </w:rPr>
        <w:t xml:space="preserve">. </w:t>
      </w:r>
    </w:p>
    <w:p w:rsidR="00F90751" w:rsidRPr="007079C7" w:rsidRDefault="00F90751" w:rsidP="00F90751">
      <w:pPr>
        <w:rPr>
          <w:b/>
        </w:rPr>
      </w:pPr>
      <w:r w:rsidRPr="007079C7">
        <w:rPr>
          <w:b/>
        </w:rPr>
        <w:t>State Reve</w:t>
      </w:r>
      <w:r w:rsidRPr="007079C7">
        <w:rPr>
          <w:rStyle w:val="Heading2Char"/>
          <w:b w:val="0"/>
        </w:rPr>
        <w:t>n</w:t>
      </w:r>
      <w:r w:rsidRPr="007079C7">
        <w:rPr>
          <w:b/>
        </w:rPr>
        <w:t>ue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bill creates an individual income tax credit for each clinical rotation for which a physician, advanced practice nurse, or physician assistant serves as the preceptor for a required clinical rotation.  The preceptor must provide a minimum of two required clinical rotations within a calendar year.  The preceptor may claim a tax credit for up to four rotations and a tax deduction for up to six additional rotations, for a total of ten rotations.  Each clinical rotation must include a minimum of one hundred sixty hours of instruction, and the preceptor must not otherwise be compensated for providing the instruction. The tax credit applies to tax years 2020 to 2025.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A taxpayer may earn up to four credits for qualifying rotations.  The total amount of credits claimed in a year may not exceed fifty percent of the taxpayer’s liability after all other credits. Additionally, fifty percent of the credit may be claimed in the year earned and the remaining amount claimed in the subsequent tax year.  Any unused credit may be carried forward for a maximum of ten tax years.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After earning the maximum credits for four rotations, the taxpayer may claim a deduction for each additional rotation, up to a maximum of six additional rotations, equal to the credit amount that the rotation would have earned if the taxpayer had not already claimed the maximum amount of credits.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For physicians, the amount of the credit varies depending upon the percentage of patients seen by the physician’s practice who are Medicaid insured, Medicare insured, or self-pay.  The credit is disallowed if less than thirty percent of the practice’s patients are Medicaid, Medicare, or self-pay.  The credit is $750 if the physician’s practice consists of at least thirty percent Medicaid, Medicare, or self-pay and increases to $1,000 if the practice consists of at least fifty percent Medicaid, Medicare, or self-pay patients.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7079C7">
        <w:rPr>
          <w:sz w:val="22"/>
        </w:rPr>
        <w:t xml:space="preserve">For advanced practice nurses and physician assistants, the credit is disallowed if less than thirty percent of the practice’s patients are Medicaid, Medicare, or self-pay.  The credit is $500 if the practice consists of at least thirty percent Medicaid, Medicare, or self-pay and increases to $750 if the practice consists of at least fifty percent Medicaid, Medicare, or self-pay patients.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clinical rotations must be for the students enrolled in a South Carolina public teaching institution or independent institution of higher learning.  The Coalition for Increasing Access to Primary Care (CIAPC) includes members from Clemson University, Francis Marion University, Medical University of South Carolina (MUSC), and University of South Carolina (USC). CIAPC provided us with data regarding the number of preceptors and rotations for all public university programs in the state that are expected to qualify for these tax credits in 2020.  South Carolina Independent Colleges and Universities (SCICU) provided data in 2017 on the number of qualifying clinical rotations expected at independent nonprofit colleges and universities as of 2020.  SCICU is working to obtain updated data, and we will update our analysis if needed.  However, the number of preceptors for independent nonprofit colleges is not expected to change significantly.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F90751"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18"/>
          <w:szCs w:val="18"/>
        </w:rPr>
      </w:pPr>
      <w:r w:rsidRPr="00F90751">
        <w:rPr>
          <w:sz w:val="18"/>
          <w:szCs w:val="18"/>
        </w:rPr>
        <w:t>ESTIMATED CLINICAL PRECEPTORS FOR 2020</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p>
    <w:p w:rsidR="00F90751" w:rsidRPr="00D94E96" w:rsidRDefault="00F90751" w:rsidP="00F90751">
      <w:pPr>
        <w:tabs>
          <w:tab w:val="left" w:pos="2809"/>
          <w:tab w:val="left" w:pos="3819"/>
          <w:tab w:val="left" w:pos="4829"/>
        </w:tabs>
        <w:ind w:left="113"/>
        <w:rPr>
          <w:sz w:val="14"/>
          <w:szCs w:val="14"/>
        </w:rPr>
      </w:pPr>
      <w:r w:rsidRPr="00D94E96">
        <w:rPr>
          <w:sz w:val="14"/>
          <w:szCs w:val="14"/>
        </w:rPr>
        <w:tab/>
        <w:t xml:space="preserve">Physician </w:t>
      </w:r>
      <w:r w:rsidRPr="00D94E96">
        <w:rPr>
          <w:sz w:val="14"/>
          <w:szCs w:val="14"/>
        </w:rPr>
        <w:tab/>
        <w:t>Advanced</w:t>
      </w:r>
      <w:r w:rsidRPr="00D94E96">
        <w:rPr>
          <w:sz w:val="14"/>
          <w:szCs w:val="14"/>
        </w:rPr>
        <w:tab/>
        <w:t xml:space="preserve">Physician </w:t>
      </w:r>
    </w:p>
    <w:p w:rsidR="00F90751" w:rsidRPr="00D94E96" w:rsidRDefault="00F90751" w:rsidP="00F90751">
      <w:pPr>
        <w:tabs>
          <w:tab w:val="left" w:pos="2809"/>
          <w:tab w:val="left" w:pos="3819"/>
          <w:tab w:val="left" w:pos="4829"/>
        </w:tabs>
        <w:ind w:left="113"/>
        <w:rPr>
          <w:sz w:val="14"/>
          <w:szCs w:val="14"/>
        </w:rPr>
      </w:pPr>
      <w:r w:rsidRPr="00D94E96">
        <w:rPr>
          <w:sz w:val="14"/>
          <w:szCs w:val="14"/>
        </w:rPr>
        <w:tab/>
        <w:t>(MD or DO)</w:t>
      </w:r>
      <w:r w:rsidRPr="00D94E96">
        <w:rPr>
          <w:sz w:val="14"/>
          <w:szCs w:val="14"/>
        </w:rPr>
        <w:tab/>
        <w:t>Practice Nurse</w:t>
      </w:r>
      <w:r w:rsidRPr="00D94E96">
        <w:rPr>
          <w:sz w:val="14"/>
          <w:szCs w:val="14"/>
        </w:rPr>
        <w:tab/>
      </w:r>
      <w:r w:rsidRPr="00D94E96">
        <w:rPr>
          <w:sz w:val="14"/>
          <w:szCs w:val="14"/>
        </w:rPr>
        <w:tab/>
        <w:t>Assistant (PA)</w:t>
      </w:r>
    </w:p>
    <w:p w:rsidR="00F90751" w:rsidRDefault="00F90751" w:rsidP="00F90751">
      <w:pPr>
        <w:tabs>
          <w:tab w:val="left" w:pos="2809"/>
          <w:tab w:val="left" w:pos="3819"/>
          <w:tab w:val="left" w:pos="4829"/>
        </w:tabs>
        <w:ind w:left="113"/>
        <w:rPr>
          <w:sz w:val="14"/>
          <w:szCs w:val="14"/>
        </w:rPr>
      </w:pPr>
      <w:r w:rsidRPr="00D94E96">
        <w:rPr>
          <w:sz w:val="14"/>
          <w:szCs w:val="14"/>
        </w:rPr>
        <w:tab/>
      </w:r>
      <w:r w:rsidRPr="00D94E96">
        <w:rPr>
          <w:sz w:val="14"/>
          <w:szCs w:val="14"/>
        </w:rPr>
        <w:tab/>
        <w:t>(NP)</w:t>
      </w:r>
      <w:r w:rsidRPr="00D94E96">
        <w:rPr>
          <w:sz w:val="14"/>
          <w:szCs w:val="14"/>
        </w:rPr>
        <w:tab/>
      </w:r>
    </w:p>
    <w:p w:rsidR="00F90751" w:rsidRPr="00D94E96" w:rsidRDefault="00F90751" w:rsidP="00F90751">
      <w:pPr>
        <w:tabs>
          <w:tab w:val="left" w:pos="2809"/>
          <w:tab w:val="left" w:pos="3819"/>
          <w:tab w:val="left" w:pos="4829"/>
        </w:tabs>
        <w:ind w:left="113"/>
        <w:rPr>
          <w:sz w:val="14"/>
          <w:szCs w:val="14"/>
        </w:rPr>
      </w:pPr>
    </w:p>
    <w:p w:rsidR="00F90751" w:rsidRPr="00A01971" w:rsidRDefault="00F90751" w:rsidP="00F90751">
      <w:pPr>
        <w:tabs>
          <w:tab w:val="left" w:pos="2809"/>
          <w:tab w:val="left" w:pos="3819"/>
          <w:tab w:val="left" w:pos="4829"/>
        </w:tabs>
        <w:ind w:left="113"/>
        <w:rPr>
          <w:sz w:val="14"/>
          <w:szCs w:val="14"/>
        </w:rPr>
      </w:pPr>
      <w:r w:rsidRPr="00D94E96">
        <w:rPr>
          <w:color w:val="000000"/>
          <w:sz w:val="14"/>
          <w:szCs w:val="14"/>
        </w:rPr>
        <w:t xml:space="preserve">USC School of Medicine Greenville </w:t>
      </w:r>
      <w:r w:rsidRPr="00D94E96">
        <w:rPr>
          <w:color w:val="000000"/>
          <w:sz w:val="14"/>
          <w:szCs w:val="14"/>
        </w:rPr>
        <w:tab/>
      </w:r>
      <w:r w:rsidRPr="00D94E96">
        <w:rPr>
          <w:sz w:val="14"/>
          <w:szCs w:val="14"/>
        </w:rPr>
        <w:t>61</w:t>
      </w:r>
      <w:r w:rsidRPr="00D94E96">
        <w:rPr>
          <w:sz w:val="14"/>
          <w:szCs w:val="14"/>
        </w:rPr>
        <w:tab/>
        <w:t>0</w:t>
      </w:r>
      <w:r w:rsidRPr="00D94E96">
        <w:rPr>
          <w:sz w:val="14"/>
          <w:szCs w:val="14"/>
        </w:rPr>
        <w:tab/>
      </w:r>
      <w:r w:rsidRPr="00A01971">
        <w:rPr>
          <w:sz w:val="14"/>
          <w:szCs w:val="14"/>
        </w:rPr>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Clemson College of Nursing</w:t>
      </w:r>
      <w:r w:rsidRPr="00A01971">
        <w:rPr>
          <w:sz w:val="14"/>
          <w:szCs w:val="14"/>
        </w:rPr>
        <w:tab/>
        <w:t>69</w:t>
      </w:r>
      <w:r w:rsidRPr="00A01971">
        <w:rPr>
          <w:sz w:val="14"/>
          <w:szCs w:val="14"/>
        </w:rPr>
        <w:tab/>
        <w:t>123</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Francis Marion College of Nursing</w:t>
      </w:r>
      <w:r w:rsidRPr="00A01971">
        <w:rPr>
          <w:sz w:val="14"/>
          <w:szCs w:val="14"/>
        </w:rPr>
        <w:tab/>
        <w:t>64</w:t>
      </w:r>
      <w:r w:rsidRPr="00A01971">
        <w:rPr>
          <w:sz w:val="14"/>
          <w:szCs w:val="14"/>
        </w:rPr>
        <w:tab/>
        <w:t>62</w:t>
      </w:r>
      <w:r w:rsidRPr="00A01971">
        <w:rPr>
          <w:sz w:val="14"/>
          <w:szCs w:val="14"/>
        </w:rPr>
        <w:tab/>
        <w:t>10</w:t>
      </w:r>
    </w:p>
    <w:p w:rsidR="00F90751" w:rsidRPr="00A01971" w:rsidRDefault="00F90751" w:rsidP="00F90751">
      <w:pPr>
        <w:tabs>
          <w:tab w:val="left" w:pos="2809"/>
          <w:tab w:val="left" w:pos="3819"/>
          <w:tab w:val="left" w:pos="4829"/>
        </w:tabs>
        <w:ind w:left="113"/>
        <w:rPr>
          <w:sz w:val="14"/>
          <w:szCs w:val="14"/>
        </w:rPr>
      </w:pPr>
      <w:r w:rsidRPr="00A01971">
        <w:rPr>
          <w:sz w:val="14"/>
          <w:szCs w:val="14"/>
        </w:rPr>
        <w:t>Francis Marion (PA)</w:t>
      </w:r>
      <w:r w:rsidRPr="00A01971">
        <w:rPr>
          <w:sz w:val="14"/>
          <w:szCs w:val="14"/>
        </w:rPr>
        <w:tab/>
        <w:t>47</w:t>
      </w:r>
      <w:r w:rsidRPr="00A01971">
        <w:rPr>
          <w:sz w:val="14"/>
          <w:szCs w:val="14"/>
        </w:rPr>
        <w:tab/>
        <w:t>10</w:t>
      </w:r>
      <w:r w:rsidRPr="00A01971">
        <w:rPr>
          <w:sz w:val="14"/>
          <w:szCs w:val="14"/>
        </w:rPr>
        <w:tab/>
        <w:t>13</w:t>
      </w:r>
    </w:p>
    <w:p w:rsidR="00F90751" w:rsidRPr="00A01971" w:rsidRDefault="00F90751" w:rsidP="00F90751">
      <w:pPr>
        <w:tabs>
          <w:tab w:val="left" w:pos="2809"/>
          <w:tab w:val="left" w:pos="3819"/>
          <w:tab w:val="left" w:pos="4829"/>
        </w:tabs>
        <w:ind w:left="113"/>
        <w:rPr>
          <w:sz w:val="14"/>
          <w:szCs w:val="14"/>
        </w:rPr>
      </w:pPr>
      <w:r w:rsidRPr="00A01971">
        <w:rPr>
          <w:color w:val="000000"/>
          <w:sz w:val="14"/>
          <w:szCs w:val="14"/>
        </w:rPr>
        <w:t>MUSC College of Medicine</w:t>
      </w:r>
      <w:r w:rsidRPr="00A01971">
        <w:rPr>
          <w:color w:val="000000"/>
          <w:sz w:val="14"/>
          <w:szCs w:val="14"/>
        </w:rPr>
        <w:tab/>
      </w:r>
      <w:r w:rsidRPr="00A01971">
        <w:rPr>
          <w:sz w:val="14"/>
          <w:szCs w:val="14"/>
        </w:rPr>
        <w:t>44</w:t>
      </w:r>
      <w:r w:rsidRPr="00A01971">
        <w:rPr>
          <w:sz w:val="14"/>
          <w:szCs w:val="14"/>
        </w:rPr>
        <w:tab/>
        <w:t>0</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color w:val="000000"/>
          <w:sz w:val="14"/>
          <w:szCs w:val="14"/>
        </w:rPr>
        <w:t>MUSC College of Nursing</w:t>
      </w:r>
      <w:r w:rsidRPr="00A01971">
        <w:rPr>
          <w:color w:val="000000"/>
          <w:sz w:val="14"/>
          <w:szCs w:val="14"/>
        </w:rPr>
        <w:tab/>
      </w:r>
      <w:r w:rsidRPr="00A01971">
        <w:rPr>
          <w:sz w:val="14"/>
          <w:szCs w:val="14"/>
        </w:rPr>
        <w:t>26</w:t>
      </w:r>
      <w:r w:rsidRPr="00A01971">
        <w:rPr>
          <w:sz w:val="14"/>
          <w:szCs w:val="14"/>
        </w:rPr>
        <w:tab/>
        <w:t>43</w:t>
      </w:r>
      <w:r w:rsidRPr="00A01971">
        <w:rPr>
          <w:sz w:val="14"/>
          <w:szCs w:val="14"/>
        </w:rPr>
        <w:tab/>
        <w:t>3</w:t>
      </w:r>
    </w:p>
    <w:p w:rsidR="00F90751" w:rsidRPr="00A01971" w:rsidRDefault="00F90751" w:rsidP="00F90751">
      <w:pPr>
        <w:tabs>
          <w:tab w:val="left" w:pos="2809"/>
          <w:tab w:val="left" w:pos="3819"/>
          <w:tab w:val="left" w:pos="4829"/>
        </w:tabs>
        <w:ind w:left="113"/>
        <w:rPr>
          <w:sz w:val="14"/>
          <w:szCs w:val="14"/>
        </w:rPr>
      </w:pPr>
      <w:r w:rsidRPr="00A01971">
        <w:rPr>
          <w:sz w:val="14"/>
          <w:szCs w:val="14"/>
        </w:rPr>
        <w:t>MUSC College of Health Professions (PA)</w:t>
      </w:r>
      <w:r w:rsidRPr="00A01971">
        <w:rPr>
          <w:sz w:val="14"/>
          <w:szCs w:val="14"/>
        </w:rPr>
        <w:tab/>
        <w:t>63</w:t>
      </w:r>
      <w:r w:rsidRPr="00A01971">
        <w:rPr>
          <w:sz w:val="14"/>
          <w:szCs w:val="14"/>
        </w:rPr>
        <w:tab/>
        <w:t>2</w:t>
      </w:r>
      <w:r w:rsidRPr="00A01971">
        <w:rPr>
          <w:sz w:val="14"/>
          <w:szCs w:val="14"/>
        </w:rPr>
        <w:tab/>
        <w:t>40</w:t>
      </w:r>
    </w:p>
    <w:p w:rsidR="00F90751" w:rsidRPr="00A01971" w:rsidRDefault="00F90751" w:rsidP="00F90751">
      <w:pPr>
        <w:tabs>
          <w:tab w:val="left" w:pos="2809"/>
          <w:tab w:val="left" w:pos="3819"/>
          <w:tab w:val="left" w:pos="4829"/>
        </w:tabs>
        <w:ind w:left="113"/>
        <w:rPr>
          <w:sz w:val="14"/>
          <w:szCs w:val="14"/>
        </w:rPr>
      </w:pPr>
      <w:r w:rsidRPr="00A01971">
        <w:rPr>
          <w:sz w:val="14"/>
          <w:szCs w:val="14"/>
        </w:rPr>
        <w:t>USC School of Medicine Columbia</w:t>
      </w:r>
      <w:r w:rsidRPr="00A01971">
        <w:rPr>
          <w:sz w:val="14"/>
          <w:szCs w:val="14"/>
        </w:rPr>
        <w:tab/>
        <w:t>156</w:t>
      </w:r>
      <w:r w:rsidRPr="00A01971">
        <w:rPr>
          <w:sz w:val="14"/>
          <w:szCs w:val="14"/>
        </w:rPr>
        <w:tab/>
        <w:t>0</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USC College of Nursing</w:t>
      </w:r>
      <w:r w:rsidRPr="00A01971">
        <w:rPr>
          <w:sz w:val="14"/>
          <w:szCs w:val="14"/>
        </w:rPr>
        <w:tab/>
        <w:t>123</w:t>
      </w:r>
      <w:r w:rsidRPr="00A01971">
        <w:rPr>
          <w:sz w:val="14"/>
          <w:szCs w:val="14"/>
        </w:rPr>
        <w:tab/>
        <w:t>232</w:t>
      </w:r>
      <w:r w:rsidRPr="00A01971">
        <w:rPr>
          <w:sz w:val="14"/>
          <w:szCs w:val="14"/>
        </w:rPr>
        <w:tab/>
        <w:t>7</w:t>
      </w:r>
    </w:p>
    <w:p w:rsidR="00F90751" w:rsidRPr="00A01971" w:rsidRDefault="00F90751" w:rsidP="00F90751">
      <w:pPr>
        <w:tabs>
          <w:tab w:val="left" w:pos="2809"/>
          <w:tab w:val="left" w:pos="3819"/>
          <w:tab w:val="left" w:pos="4829"/>
        </w:tabs>
        <w:ind w:left="113"/>
        <w:rPr>
          <w:sz w:val="14"/>
          <w:szCs w:val="14"/>
        </w:rPr>
      </w:pPr>
      <w:r w:rsidRPr="00A01971">
        <w:rPr>
          <w:sz w:val="14"/>
          <w:szCs w:val="14"/>
        </w:rPr>
        <w:t>USC PA</w:t>
      </w:r>
      <w:r w:rsidRPr="00A01971">
        <w:rPr>
          <w:sz w:val="14"/>
          <w:szCs w:val="14"/>
        </w:rPr>
        <w:tab/>
        <w:t>57</w:t>
      </w:r>
      <w:r w:rsidRPr="00A01971">
        <w:rPr>
          <w:sz w:val="14"/>
          <w:szCs w:val="14"/>
        </w:rPr>
        <w:tab/>
        <w:t>3</w:t>
      </w:r>
      <w:r w:rsidRPr="00A01971">
        <w:rPr>
          <w:sz w:val="14"/>
          <w:szCs w:val="14"/>
        </w:rPr>
        <w:tab/>
        <w:t>24</w:t>
      </w:r>
    </w:p>
    <w:p w:rsidR="00F90751" w:rsidRPr="00A01971" w:rsidRDefault="00F90751" w:rsidP="00F90751">
      <w:pPr>
        <w:tabs>
          <w:tab w:val="left" w:pos="2809"/>
          <w:tab w:val="left" w:pos="3819"/>
          <w:tab w:val="left" w:pos="4829"/>
        </w:tabs>
        <w:ind w:left="113"/>
        <w:rPr>
          <w:sz w:val="14"/>
          <w:szCs w:val="14"/>
        </w:rPr>
      </w:pPr>
      <w:r w:rsidRPr="00A01971">
        <w:rPr>
          <w:sz w:val="14"/>
          <w:szCs w:val="14"/>
        </w:rPr>
        <w:t>Anderson University</w:t>
      </w:r>
      <w:r w:rsidRPr="00A01971">
        <w:rPr>
          <w:sz w:val="14"/>
          <w:szCs w:val="14"/>
        </w:rPr>
        <w:tab/>
        <w:t>5</w:t>
      </w:r>
      <w:r w:rsidRPr="00A01971">
        <w:rPr>
          <w:sz w:val="14"/>
          <w:szCs w:val="14"/>
        </w:rPr>
        <w:tab/>
        <w:t>2</w:t>
      </w:r>
      <w:r w:rsidRPr="00A01971">
        <w:rPr>
          <w:sz w:val="14"/>
          <w:szCs w:val="14"/>
        </w:rPr>
        <w:tab/>
        <w:t>0</w:t>
      </w:r>
    </w:p>
    <w:p w:rsidR="00F90751" w:rsidRPr="00A01971" w:rsidRDefault="00F90751" w:rsidP="00F90751">
      <w:pPr>
        <w:tabs>
          <w:tab w:val="left" w:pos="2809"/>
          <w:tab w:val="left" w:pos="3819"/>
          <w:tab w:val="left" w:pos="4829"/>
        </w:tabs>
        <w:ind w:left="113"/>
        <w:rPr>
          <w:sz w:val="14"/>
          <w:szCs w:val="14"/>
        </w:rPr>
      </w:pPr>
      <w:r w:rsidRPr="00A01971">
        <w:rPr>
          <w:sz w:val="14"/>
          <w:szCs w:val="14"/>
        </w:rPr>
        <w:t>North Greenville University</w:t>
      </w:r>
      <w:r w:rsidRPr="00A01971">
        <w:rPr>
          <w:sz w:val="14"/>
          <w:szCs w:val="14"/>
        </w:rPr>
        <w:tab/>
        <w:t>2</w:t>
      </w:r>
      <w:r w:rsidRPr="00A01971">
        <w:rPr>
          <w:sz w:val="14"/>
          <w:szCs w:val="14"/>
        </w:rPr>
        <w:tab/>
        <w:t>0</w:t>
      </w:r>
      <w:r w:rsidRPr="00A01971">
        <w:rPr>
          <w:sz w:val="14"/>
          <w:szCs w:val="14"/>
        </w:rPr>
        <w:tab/>
        <w:t>2</w:t>
      </w:r>
    </w:p>
    <w:p w:rsidR="00F90751" w:rsidRPr="00A01971" w:rsidRDefault="00F90751" w:rsidP="00F90751">
      <w:pPr>
        <w:tabs>
          <w:tab w:val="left" w:pos="2809"/>
          <w:tab w:val="left" w:pos="3819"/>
          <w:tab w:val="left" w:pos="4829"/>
        </w:tabs>
        <w:ind w:left="113"/>
        <w:rPr>
          <w:sz w:val="14"/>
          <w:szCs w:val="14"/>
        </w:rPr>
      </w:pPr>
      <w:r w:rsidRPr="00A01971">
        <w:rPr>
          <w:sz w:val="14"/>
          <w:szCs w:val="14"/>
        </w:rPr>
        <w:t>Charleston Southern University</w:t>
      </w:r>
      <w:r w:rsidRPr="00A01971">
        <w:rPr>
          <w:sz w:val="14"/>
          <w:szCs w:val="14"/>
        </w:rPr>
        <w:tab/>
        <w:t>3</w:t>
      </w:r>
      <w:r w:rsidRPr="00A01971">
        <w:rPr>
          <w:sz w:val="14"/>
          <w:szCs w:val="14"/>
        </w:rPr>
        <w:tab/>
        <w:t>0</w:t>
      </w:r>
      <w:r w:rsidRPr="00A01971">
        <w:rPr>
          <w:sz w:val="14"/>
          <w:szCs w:val="14"/>
        </w:rPr>
        <w:tab/>
        <w:t>2</w:t>
      </w:r>
    </w:p>
    <w:p w:rsidR="00F90751" w:rsidRPr="00A01971" w:rsidRDefault="00F90751" w:rsidP="00F90751">
      <w:pPr>
        <w:tabs>
          <w:tab w:val="left" w:pos="2809"/>
          <w:tab w:val="left" w:pos="3819"/>
          <w:tab w:val="left" w:pos="4829"/>
        </w:tabs>
        <w:ind w:left="113"/>
        <w:rPr>
          <w:sz w:val="14"/>
          <w:szCs w:val="14"/>
        </w:rPr>
      </w:pPr>
      <w:r w:rsidRPr="00A01971">
        <w:rPr>
          <w:sz w:val="14"/>
          <w:szCs w:val="14"/>
        </w:rPr>
        <w:t>Presbyterian College</w:t>
      </w:r>
      <w:r w:rsidRPr="00A01971">
        <w:rPr>
          <w:sz w:val="14"/>
          <w:szCs w:val="14"/>
        </w:rPr>
        <w:tab/>
        <w:t>2</w:t>
      </w:r>
      <w:r w:rsidRPr="00A01971">
        <w:rPr>
          <w:sz w:val="14"/>
          <w:szCs w:val="14"/>
        </w:rPr>
        <w:tab/>
        <w:t>0</w:t>
      </w:r>
      <w:r w:rsidRPr="00A01971">
        <w:rPr>
          <w:sz w:val="14"/>
          <w:szCs w:val="14"/>
        </w:rPr>
        <w:tab/>
        <w:t>2</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In order to estimate the distribution of Medicaid insured, Medicare insured, and self-pay patients, we used a national study by the Kaiser Family Foundation, </w:t>
      </w:r>
      <w:r w:rsidRPr="007079C7">
        <w:rPr>
          <w:i/>
          <w:sz w:val="22"/>
        </w:rPr>
        <w:t>Primary Care Physicians Accepting Medicare: A Snapshot</w:t>
      </w:r>
      <w:r w:rsidRPr="007079C7">
        <w:rPr>
          <w:sz w:val="22"/>
        </w:rPr>
        <w:t xml:space="preserve"> from October 30, 2015.  This study surveyed 1,257 non-pediatric primary care physicians accepting new and current Medicare patients.  The survey found:</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lastRenderedPageBreak/>
        <w:tab/>
      </w:r>
      <w:r w:rsidRPr="007079C7">
        <w:rPr>
          <w:sz w:val="22"/>
        </w:rPr>
        <w:t>25 percent of practices consist of less than 25 percent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7079C7">
        <w:rPr>
          <w:sz w:val="22"/>
        </w:rPr>
        <w:t xml:space="preserve">41 percent consist of 25 to 49 percent Medicare patients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7079C7">
        <w:rPr>
          <w:sz w:val="22"/>
        </w:rPr>
        <w:t>32 percent are 50 percent or more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7079C7">
        <w:rPr>
          <w:sz w:val="22"/>
        </w:rPr>
        <w:t>2 percent are unknown due to nonresponse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Based upon these figures and distributing the non-reporting 2 percent across the categories, we would estimate that national practices are distributed as follows: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jc w:val="both"/>
        <w:rPr>
          <w:sz w:val="22"/>
        </w:rPr>
      </w:pPr>
      <w:r>
        <w:rPr>
          <w:sz w:val="22"/>
        </w:rPr>
        <w:tab/>
      </w:r>
      <w:r w:rsidRPr="007079C7">
        <w:rPr>
          <w:sz w:val="22"/>
        </w:rPr>
        <w:t>32 percent of practices consist of less than 30 percent Medicare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jc w:val="both"/>
        <w:rPr>
          <w:sz w:val="22"/>
        </w:rPr>
      </w:pPr>
      <w:r>
        <w:rPr>
          <w:sz w:val="22"/>
        </w:rPr>
        <w:tab/>
      </w:r>
      <w:r w:rsidRPr="007079C7">
        <w:rPr>
          <w:sz w:val="22"/>
        </w:rPr>
        <w:t>35 percent would be 30 to 49 percent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jc w:val="both"/>
        <w:rPr>
          <w:sz w:val="22"/>
        </w:rPr>
      </w:pPr>
      <w:r>
        <w:rPr>
          <w:sz w:val="22"/>
        </w:rPr>
        <w:tab/>
      </w:r>
      <w:r w:rsidRPr="007079C7">
        <w:rPr>
          <w:sz w:val="22"/>
        </w:rPr>
        <w:t>33 percent are 50 percent or more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Further, the Kaiser Family Foundation reports in </w:t>
      </w:r>
      <w:r w:rsidRPr="007079C7">
        <w:rPr>
          <w:i/>
          <w:sz w:val="22"/>
        </w:rPr>
        <w:t>Health Insurance Coverage of the Total Population, 2015</w:t>
      </w:r>
      <w:r w:rsidRPr="007079C7">
        <w:rPr>
          <w:sz w:val="22"/>
        </w:rPr>
        <w:t xml:space="preserve">, Medicaid, Medicare, and uninsured patients compose 43 percent of the population nationally, whereas they compose 46 percent of South Carolina’s population, a 6.97 percent increase.  As such, we have further adjusted up the distribution of practices to reflect the higher concentration of Medicaid, Medicare, and uninsured patients in South Carolina compared to the nation.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With this adjustment, we would estimate South Carolina practices are distributed as follows: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i/>
          <w:sz w:val="22"/>
        </w:rPr>
      </w:pPr>
      <w:r>
        <w:rPr>
          <w:sz w:val="22"/>
        </w:rPr>
        <w:tab/>
      </w:r>
      <w:r w:rsidRPr="007079C7">
        <w:rPr>
          <w:sz w:val="22"/>
        </w:rPr>
        <w:t>28 percent of practices would fall under 30 percent Medicare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i/>
          <w:sz w:val="22"/>
        </w:rPr>
      </w:pPr>
      <w:r>
        <w:rPr>
          <w:sz w:val="22"/>
        </w:rPr>
        <w:tab/>
      </w:r>
      <w:r w:rsidRPr="007079C7">
        <w:rPr>
          <w:sz w:val="22"/>
        </w:rPr>
        <w:t>37 percent would be 30 to 49 percent Medicare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i/>
          <w:sz w:val="22"/>
        </w:rPr>
      </w:pPr>
      <w:r>
        <w:rPr>
          <w:sz w:val="22"/>
        </w:rPr>
        <w:tab/>
      </w:r>
      <w:r w:rsidRPr="007079C7">
        <w:rPr>
          <w:sz w:val="22"/>
        </w:rPr>
        <w:t>35 percent are 50 percent or more Medicare patients</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 w:val="22"/>
        </w:rPr>
      </w:pPr>
      <w:r>
        <w:rPr>
          <w:sz w:val="22"/>
        </w:rPr>
        <w:tab/>
      </w:r>
      <w:r w:rsidRPr="007079C7">
        <w:rPr>
          <w:sz w:val="22"/>
        </w:rPr>
        <w:t xml:space="preserve">While these figures are specific to Medicare, a study by the Centers for Disease Control and Prevention, </w:t>
      </w:r>
      <w:r w:rsidRPr="007079C7">
        <w:rPr>
          <w:i/>
          <w:sz w:val="22"/>
        </w:rPr>
        <w:t xml:space="preserve">Acceptance of New Patients with Public and Private Insurance by Office-based Physicians: United States, 2013, </w:t>
      </w:r>
      <w:r w:rsidRPr="007079C7">
        <w:rPr>
          <w:sz w:val="22"/>
        </w:rPr>
        <w:t>found more physicians accept new Medicare patients than Medicaid, by 83.7 percent accepting new Medicare patients compared to 68.9 percent accepting new Medicaid patients.  Since the tax credit applies if the practice is any combination of Medicare, Medicaid, or self-pay, we anticipate that the national Medicare distribution adjusted to account for South Carolina’s patient differences will provide a sufficient proxy for all of these categories as a whole.</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We then applied this distribution to the preceptors expected to provide clinical rotations. Preceptors must provide at least two rotations and are allowed a maximum of ten rotations under this bill.  Our analysis is based upon actual rotations per preceptor based upon expectations by CIAPC.  We then applied an average number of </w:t>
      </w:r>
      <w:r w:rsidRPr="007079C7">
        <w:rPr>
          <w:sz w:val="22"/>
        </w:rPr>
        <w:lastRenderedPageBreak/>
        <w:t>rotations based upon the data reported by CIAPC to the expected preceptors for independent colleges and universities to determine the total expected rotations. The bill does not specify a setting for rotations, and we assume that rotations provided in a hospital or clinic will qualify. The amount of the credit or deduction for rotations provided in a hospital or clinic would be based upon the practitioner’s determination of his practice’s insurance composition and any direction provided by DOR in administering the tax credit.</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The credits must be claimed 50 percent in the year earned and 50 percent in the following year.  We assume that these taxpayers have higher income tax liabilities than average and will have sufficient taxable income to utilize all allowable credits.  However, taxpayers may not reduce their tax liability by more than 50 percent in a given year.  To the extent that a taxpayer’s liability is insufficient to claim the total allowable credits, the impact in a tax year may shift since credits may be carried forward to the following tax year for up to ten years.  </w:t>
      </w:r>
    </w:p>
    <w:p w:rsidR="00F90751"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79C7">
        <w:rPr>
          <w:sz w:val="22"/>
        </w:rPr>
        <w:t xml:space="preserve">Based upon the expected preceptors and rotations, the bill is expected to reduce General Fund income tax revenue by up to $1,134,000 in FY 2020-21, $2,218,000 in FY 2021-22 through FY 2025-26 when the tax credit and deduction are repealed.  The General Fund reduction decreases to $1,084,000 in FY 2026-27 for the remaining fifty percent of credits earned in tax year 2025.  These estimates, as shown in the attached table, would change should colleges and universities add additional qualifying programs not included in the current projections. </w:t>
      </w:r>
    </w:p>
    <w:p w:rsidR="00F90751" w:rsidRPr="007079C7"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F90751" w:rsidRPr="00A01971"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 w:val="16"/>
          <w:szCs w:val="16"/>
        </w:rPr>
      </w:pPr>
      <w:r w:rsidRPr="00A01971">
        <w:rPr>
          <w:sz w:val="16"/>
          <w:szCs w:val="16"/>
        </w:rPr>
        <w:t>TAX YEAR 2020 ESTIMATES</w:t>
      </w:r>
    </w:p>
    <w:p w:rsidR="00F90751" w:rsidRPr="00B94F78" w:rsidRDefault="00F90751" w:rsidP="00F9075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18"/>
          <w:szCs w:val="18"/>
        </w:rPr>
      </w:pPr>
    </w:p>
    <w:p w:rsidR="00F90751" w:rsidRPr="00D94E96"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Percentage of Patients on Medicaid,</w:t>
      </w: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Medicare, or Self-pay</w:t>
      </w:r>
      <w:r w:rsidRPr="00D94E96">
        <w:rPr>
          <w:color w:val="000000"/>
          <w:sz w:val="13"/>
          <w:szCs w:val="13"/>
        </w:rPr>
        <w:tab/>
        <w:t>0%-29%</w:t>
      </w:r>
      <w:r w:rsidRPr="00D94E96">
        <w:rPr>
          <w:color w:val="000000"/>
          <w:sz w:val="13"/>
          <w:szCs w:val="13"/>
        </w:rPr>
        <w:tab/>
        <w:t>30%-49%</w:t>
      </w:r>
      <w:r w:rsidRPr="00D94E96">
        <w:rPr>
          <w:color w:val="000000"/>
          <w:sz w:val="13"/>
          <w:szCs w:val="13"/>
        </w:rPr>
        <w:tab/>
        <w:t>50%-100%</w:t>
      </w:r>
      <w:r w:rsidRPr="00D94E96">
        <w:rPr>
          <w:color w:val="000000"/>
          <w:sz w:val="13"/>
          <w:szCs w:val="13"/>
        </w:rPr>
        <w:tab/>
        <w:t>Total</w:t>
      </w:r>
    </w:p>
    <w:p w:rsidR="00F90751" w:rsidRPr="00D94E96" w:rsidRDefault="00F90751" w:rsidP="00F90751">
      <w:pPr>
        <w:tabs>
          <w:tab w:val="left" w:pos="2319"/>
          <w:tab w:val="left" w:pos="2893"/>
          <w:tab w:val="left" w:pos="3840"/>
          <w:tab w:val="left" w:pos="4933"/>
        </w:tabs>
        <w:ind w:left="108"/>
        <w:rPr>
          <w:color w:val="000000"/>
          <w:sz w:val="13"/>
          <w:szCs w:val="13"/>
        </w:rPr>
      </w:pP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Estimated Percentage of</w:t>
      </w: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Practices in SC</w:t>
      </w:r>
      <w:r w:rsidRPr="00D94E96">
        <w:rPr>
          <w:color w:val="000000"/>
          <w:sz w:val="13"/>
          <w:szCs w:val="13"/>
        </w:rPr>
        <w:tab/>
        <w:t>28%</w:t>
      </w:r>
      <w:r w:rsidRPr="00D94E96">
        <w:rPr>
          <w:color w:val="000000"/>
          <w:sz w:val="13"/>
          <w:szCs w:val="13"/>
        </w:rPr>
        <w:tab/>
        <w:t>37%</w:t>
      </w:r>
      <w:r w:rsidRPr="00D94E96">
        <w:rPr>
          <w:color w:val="000000"/>
          <w:sz w:val="13"/>
          <w:szCs w:val="13"/>
        </w:rPr>
        <w:tab/>
        <w:t>35%</w:t>
      </w:r>
      <w:r w:rsidRPr="00D94E96">
        <w:rPr>
          <w:color w:val="000000"/>
          <w:sz w:val="13"/>
          <w:szCs w:val="13"/>
        </w:rPr>
        <w:tab/>
        <w:t>100%</w:t>
      </w:r>
    </w:p>
    <w:p w:rsidR="00F90751" w:rsidRPr="00D94E96" w:rsidRDefault="00F90751" w:rsidP="00F90751">
      <w:pPr>
        <w:tabs>
          <w:tab w:val="left" w:pos="2319"/>
          <w:tab w:val="left" w:pos="2893"/>
          <w:tab w:val="left" w:pos="3840"/>
          <w:tab w:val="left" w:pos="4933"/>
        </w:tabs>
        <w:ind w:left="108"/>
        <w:rPr>
          <w:color w:val="000000"/>
          <w:sz w:val="13"/>
          <w:szCs w:val="13"/>
        </w:rPr>
      </w:pP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Physician</w:t>
      </w:r>
      <w:r w:rsidRPr="00D94E96">
        <w:rPr>
          <w:color w:val="000000"/>
          <w:sz w:val="13"/>
          <w:szCs w:val="13"/>
        </w:rPr>
        <w:tab/>
        <w:t>Credit Amount</w:t>
      </w:r>
      <w:r w:rsidRPr="00D94E96">
        <w:rPr>
          <w:color w:val="000000"/>
          <w:sz w:val="13"/>
          <w:szCs w:val="13"/>
        </w:rPr>
        <w:tab/>
        <w:t xml:space="preserve">$0 </w:t>
      </w:r>
      <w:r w:rsidRPr="00D94E96">
        <w:rPr>
          <w:color w:val="000000"/>
          <w:sz w:val="13"/>
          <w:szCs w:val="13"/>
        </w:rPr>
        <w:tab/>
        <w:t xml:space="preserve">$750 </w:t>
      </w:r>
      <w:r w:rsidRPr="00D94E96">
        <w:rPr>
          <w:color w:val="000000"/>
          <w:sz w:val="13"/>
          <w:szCs w:val="13"/>
        </w:rPr>
        <w:tab/>
        <w:t xml:space="preserve">$1,000 </w:t>
      </w:r>
      <w:r w:rsidRPr="00D94E96">
        <w:rPr>
          <w:color w:val="000000"/>
          <w:sz w:val="13"/>
          <w:szCs w:val="13"/>
        </w:rPr>
        <w:tab/>
        <w:t>n/a</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Number of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Preceptors</w:t>
      </w:r>
      <w:r w:rsidRPr="00D94E96">
        <w:rPr>
          <w:color w:val="000000"/>
          <w:sz w:val="13"/>
          <w:szCs w:val="13"/>
        </w:rPr>
        <w:tab/>
        <w:t>202</w:t>
      </w:r>
      <w:r w:rsidRPr="00D94E96">
        <w:rPr>
          <w:color w:val="000000"/>
          <w:sz w:val="13"/>
          <w:szCs w:val="13"/>
        </w:rPr>
        <w:tab/>
        <w:t>267</w:t>
      </w:r>
      <w:r w:rsidRPr="00D94E96">
        <w:rPr>
          <w:color w:val="000000"/>
          <w:sz w:val="13"/>
          <w:szCs w:val="13"/>
        </w:rPr>
        <w:tab/>
        <w:t>253</w:t>
      </w:r>
      <w:r w:rsidRPr="00D94E96">
        <w:rPr>
          <w:color w:val="000000"/>
          <w:sz w:val="13"/>
          <w:szCs w:val="13"/>
        </w:rPr>
        <w:tab/>
        <w:t>722</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Rotations from 2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to 4 per Preceptor</w:t>
      </w:r>
      <w:r w:rsidRPr="00D94E96">
        <w:rPr>
          <w:color w:val="000000"/>
          <w:sz w:val="13"/>
          <w:szCs w:val="13"/>
        </w:rPr>
        <w:tab/>
        <w:t>632</w:t>
      </w:r>
      <w:r w:rsidRPr="00D94E96">
        <w:rPr>
          <w:color w:val="000000"/>
          <w:sz w:val="13"/>
          <w:szCs w:val="13"/>
        </w:rPr>
        <w:tab/>
        <w:t>835</w:t>
      </w:r>
      <w:r w:rsidRPr="00D94E96">
        <w:rPr>
          <w:color w:val="000000"/>
          <w:sz w:val="13"/>
          <w:szCs w:val="13"/>
        </w:rPr>
        <w:tab/>
        <w:t>790</w:t>
      </w:r>
      <w:r w:rsidRPr="00D94E96">
        <w:rPr>
          <w:color w:val="000000"/>
          <w:sz w:val="13"/>
          <w:szCs w:val="13"/>
        </w:rPr>
        <w:tab/>
        <w:t>2,258</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Total Credits</w:t>
      </w:r>
      <w:r w:rsidRPr="00D94E96">
        <w:rPr>
          <w:color w:val="000000"/>
          <w:sz w:val="13"/>
          <w:szCs w:val="13"/>
        </w:rPr>
        <w:tab/>
        <w:t xml:space="preserve">$0 </w:t>
      </w:r>
      <w:r w:rsidRPr="00D94E96">
        <w:rPr>
          <w:color w:val="000000"/>
          <w:sz w:val="13"/>
          <w:szCs w:val="13"/>
        </w:rPr>
        <w:tab/>
        <w:t xml:space="preserve">$626,595 </w:t>
      </w:r>
      <w:r w:rsidRPr="00D94E96">
        <w:rPr>
          <w:color w:val="000000"/>
          <w:sz w:val="13"/>
          <w:szCs w:val="13"/>
        </w:rPr>
        <w:tab/>
        <w:t xml:space="preserve">$790,300 </w:t>
      </w:r>
      <w:r w:rsidRPr="00D94E96">
        <w:rPr>
          <w:color w:val="000000"/>
          <w:sz w:val="13"/>
          <w:szCs w:val="13"/>
        </w:rPr>
        <w:tab/>
        <w:t xml:space="preserve">$1,416,895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Additional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Rotations</w:t>
      </w:r>
      <w:r w:rsidRPr="00D94E96">
        <w:rPr>
          <w:color w:val="000000"/>
          <w:sz w:val="13"/>
          <w:szCs w:val="13"/>
        </w:rPr>
        <w:tab/>
        <w:t>334</w:t>
      </w:r>
      <w:r w:rsidRPr="00D94E96">
        <w:rPr>
          <w:color w:val="000000"/>
          <w:sz w:val="13"/>
          <w:szCs w:val="13"/>
        </w:rPr>
        <w:tab/>
        <w:t>441</w:t>
      </w:r>
      <w:r w:rsidRPr="00D94E96">
        <w:rPr>
          <w:color w:val="000000"/>
          <w:sz w:val="13"/>
          <w:szCs w:val="13"/>
        </w:rPr>
        <w:tab/>
        <w:t>417</w:t>
      </w:r>
      <w:r w:rsidRPr="00D94E96">
        <w:rPr>
          <w:color w:val="000000"/>
          <w:sz w:val="13"/>
          <w:szCs w:val="13"/>
        </w:rPr>
        <w:tab/>
        <w:t>1,192</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Tax Deduction</w:t>
      </w:r>
      <w:r w:rsidRPr="00D94E96">
        <w:rPr>
          <w:color w:val="000000"/>
          <w:sz w:val="13"/>
          <w:szCs w:val="13"/>
        </w:rPr>
        <w:tab/>
        <w:t xml:space="preserve">$0 </w:t>
      </w:r>
      <w:r w:rsidRPr="00D94E96">
        <w:rPr>
          <w:color w:val="000000"/>
          <w:sz w:val="13"/>
          <w:szCs w:val="13"/>
        </w:rPr>
        <w:tab/>
        <w:t xml:space="preserve">$330,780 </w:t>
      </w:r>
      <w:r w:rsidRPr="00D94E96">
        <w:rPr>
          <w:color w:val="000000"/>
          <w:sz w:val="13"/>
          <w:szCs w:val="13"/>
        </w:rPr>
        <w:tab/>
        <w:t xml:space="preserve">$417,200 </w:t>
      </w:r>
      <w:r w:rsidRPr="00D94E96">
        <w:rPr>
          <w:color w:val="000000"/>
          <w:sz w:val="13"/>
          <w:szCs w:val="13"/>
        </w:rPr>
        <w:tab/>
        <w:t xml:space="preserve">$747,980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at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5.4% Tax Rate</w:t>
      </w:r>
      <w:r w:rsidRPr="00D94E96">
        <w:rPr>
          <w:color w:val="000000"/>
          <w:sz w:val="13"/>
          <w:szCs w:val="13"/>
        </w:rPr>
        <w:tab/>
        <w:t xml:space="preserve">$0 </w:t>
      </w:r>
      <w:r w:rsidRPr="00D94E96">
        <w:rPr>
          <w:color w:val="000000"/>
          <w:sz w:val="13"/>
          <w:szCs w:val="13"/>
        </w:rPr>
        <w:tab/>
        <w:t xml:space="preserve">$17,862 </w:t>
      </w:r>
      <w:r w:rsidRPr="00D94E96">
        <w:rPr>
          <w:color w:val="000000"/>
          <w:sz w:val="13"/>
          <w:szCs w:val="13"/>
        </w:rPr>
        <w:tab/>
        <w:t xml:space="preserve">$22,529 </w:t>
      </w:r>
      <w:r w:rsidRPr="00D94E96">
        <w:rPr>
          <w:color w:val="000000"/>
          <w:sz w:val="13"/>
          <w:szCs w:val="13"/>
        </w:rPr>
        <w:tab/>
        <w:t xml:space="preserve">$40,391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 xml:space="preserve">Advanced Practice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Nurse</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Credit Amount</w:t>
      </w:r>
      <w:r w:rsidRPr="00D94E96">
        <w:rPr>
          <w:color w:val="000000"/>
          <w:sz w:val="13"/>
          <w:szCs w:val="13"/>
        </w:rPr>
        <w:tab/>
        <w:t xml:space="preserve">$0 </w:t>
      </w:r>
      <w:r w:rsidRPr="00D94E96">
        <w:rPr>
          <w:color w:val="000000"/>
          <w:sz w:val="13"/>
          <w:szCs w:val="13"/>
        </w:rPr>
        <w:tab/>
        <w:t xml:space="preserve">$500 </w:t>
      </w:r>
      <w:r w:rsidRPr="00D94E96">
        <w:rPr>
          <w:color w:val="000000"/>
          <w:sz w:val="13"/>
          <w:szCs w:val="13"/>
        </w:rPr>
        <w:tab/>
        <w:t xml:space="preserve">$750 </w:t>
      </w:r>
      <w:r w:rsidRPr="00D94E96">
        <w:rPr>
          <w:color w:val="000000"/>
          <w:sz w:val="13"/>
          <w:szCs w:val="13"/>
        </w:rPr>
        <w:tab/>
        <w:t>n/a</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Number of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Preceptors</w:t>
      </w:r>
      <w:r w:rsidRPr="00D94E96">
        <w:rPr>
          <w:color w:val="000000"/>
          <w:sz w:val="13"/>
          <w:szCs w:val="13"/>
        </w:rPr>
        <w:tab/>
        <w:t>134</w:t>
      </w:r>
      <w:r w:rsidRPr="00D94E96">
        <w:rPr>
          <w:color w:val="000000"/>
          <w:sz w:val="13"/>
          <w:szCs w:val="13"/>
        </w:rPr>
        <w:tab/>
        <w:t>176</w:t>
      </w:r>
      <w:r w:rsidRPr="00D94E96">
        <w:rPr>
          <w:color w:val="000000"/>
          <w:sz w:val="13"/>
          <w:szCs w:val="13"/>
        </w:rPr>
        <w:tab/>
        <w:t>167</w:t>
      </w:r>
      <w:r w:rsidRPr="00D94E96">
        <w:rPr>
          <w:color w:val="000000"/>
          <w:sz w:val="13"/>
          <w:szCs w:val="13"/>
        </w:rPr>
        <w:tab/>
        <w:t>477</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Rotations from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lastRenderedPageBreak/>
        <w:tab/>
      </w:r>
      <w:r w:rsidRPr="00D94E96">
        <w:rPr>
          <w:color w:val="000000"/>
          <w:sz w:val="13"/>
          <w:szCs w:val="13"/>
        </w:rPr>
        <w:t>2 to 4 per</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 Preceptor</w:t>
      </w:r>
      <w:r w:rsidRPr="00D94E96">
        <w:rPr>
          <w:color w:val="000000"/>
          <w:sz w:val="13"/>
          <w:szCs w:val="13"/>
        </w:rPr>
        <w:tab/>
        <w:t>388</w:t>
      </w:r>
      <w:r w:rsidRPr="00D94E96">
        <w:rPr>
          <w:color w:val="000000"/>
          <w:sz w:val="13"/>
          <w:szCs w:val="13"/>
        </w:rPr>
        <w:tab/>
        <w:t>512</w:t>
      </w:r>
      <w:r w:rsidRPr="00D94E96">
        <w:rPr>
          <w:color w:val="000000"/>
          <w:sz w:val="13"/>
          <w:szCs w:val="13"/>
        </w:rPr>
        <w:tab/>
        <w:t>485</w:t>
      </w:r>
      <w:r w:rsidRPr="00D94E96">
        <w:rPr>
          <w:color w:val="000000"/>
          <w:sz w:val="13"/>
          <w:szCs w:val="13"/>
        </w:rPr>
        <w:tab/>
        <w:t>1,385</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Total Credits</w:t>
      </w:r>
      <w:r w:rsidRPr="00D94E96">
        <w:rPr>
          <w:color w:val="000000"/>
          <w:sz w:val="13"/>
          <w:szCs w:val="13"/>
        </w:rPr>
        <w:tab/>
        <w:t xml:space="preserve">$0 </w:t>
      </w:r>
      <w:r w:rsidRPr="00D94E96">
        <w:rPr>
          <w:color w:val="000000"/>
          <w:sz w:val="13"/>
          <w:szCs w:val="13"/>
        </w:rPr>
        <w:tab/>
        <w:t xml:space="preserve">$256,225 </w:t>
      </w:r>
      <w:r w:rsidRPr="00D94E96">
        <w:rPr>
          <w:color w:val="000000"/>
          <w:sz w:val="13"/>
          <w:szCs w:val="13"/>
        </w:rPr>
        <w:tab/>
        <w:t xml:space="preserve">$363,563 </w:t>
      </w:r>
      <w:r w:rsidRPr="00D94E96">
        <w:rPr>
          <w:color w:val="000000"/>
          <w:sz w:val="13"/>
          <w:szCs w:val="13"/>
        </w:rPr>
        <w:tab/>
        <w:t xml:space="preserve">$619,788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Additional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Rotations</w:t>
      </w:r>
      <w:r w:rsidRPr="00D94E96">
        <w:rPr>
          <w:color w:val="000000"/>
          <w:sz w:val="13"/>
          <w:szCs w:val="13"/>
        </w:rPr>
        <w:tab/>
        <w:t>94</w:t>
      </w:r>
      <w:r w:rsidRPr="00D94E96">
        <w:rPr>
          <w:color w:val="000000"/>
          <w:sz w:val="13"/>
          <w:szCs w:val="13"/>
        </w:rPr>
        <w:tab/>
        <w:t>124</w:t>
      </w:r>
      <w:r w:rsidRPr="00D94E96">
        <w:rPr>
          <w:color w:val="000000"/>
          <w:sz w:val="13"/>
          <w:szCs w:val="13"/>
        </w:rPr>
        <w:tab/>
        <w:t>118</w:t>
      </w:r>
      <w:r w:rsidRPr="00D94E96">
        <w:rPr>
          <w:color w:val="000000"/>
          <w:sz w:val="13"/>
          <w:szCs w:val="13"/>
        </w:rPr>
        <w:tab/>
        <w:t>336</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Tax Deduction</w:t>
      </w:r>
      <w:r w:rsidRPr="00D94E96">
        <w:rPr>
          <w:color w:val="000000"/>
          <w:sz w:val="13"/>
          <w:szCs w:val="13"/>
        </w:rPr>
        <w:tab/>
        <w:t xml:space="preserve">$0 </w:t>
      </w:r>
      <w:r w:rsidRPr="00D94E96">
        <w:rPr>
          <w:color w:val="000000"/>
          <w:sz w:val="13"/>
          <w:szCs w:val="13"/>
        </w:rPr>
        <w:tab/>
        <w:t xml:space="preserve">$62,160 </w:t>
      </w:r>
      <w:r w:rsidRPr="00D94E96">
        <w:rPr>
          <w:color w:val="000000"/>
          <w:sz w:val="13"/>
          <w:szCs w:val="13"/>
        </w:rPr>
        <w:tab/>
        <w:t xml:space="preserve">$88,200 </w:t>
      </w:r>
      <w:r w:rsidRPr="00D94E96">
        <w:rPr>
          <w:color w:val="000000"/>
          <w:sz w:val="13"/>
          <w:szCs w:val="13"/>
        </w:rPr>
        <w:tab/>
        <w:t xml:space="preserve">$150,360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at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5.4% Tax Rate</w:t>
      </w:r>
      <w:r w:rsidRPr="00D94E96">
        <w:rPr>
          <w:color w:val="000000"/>
          <w:sz w:val="13"/>
          <w:szCs w:val="13"/>
        </w:rPr>
        <w:tab/>
        <w:t xml:space="preserve">$0 </w:t>
      </w:r>
      <w:r w:rsidRPr="00D94E96">
        <w:rPr>
          <w:color w:val="000000"/>
          <w:sz w:val="13"/>
          <w:szCs w:val="13"/>
        </w:rPr>
        <w:tab/>
        <w:t xml:space="preserve">$3,357 </w:t>
      </w:r>
      <w:r w:rsidRPr="00D94E96">
        <w:rPr>
          <w:color w:val="000000"/>
          <w:sz w:val="13"/>
          <w:szCs w:val="13"/>
        </w:rPr>
        <w:tab/>
        <w:t xml:space="preserve">$4,763 </w:t>
      </w:r>
      <w:r w:rsidRPr="00D94E96">
        <w:rPr>
          <w:color w:val="000000"/>
          <w:sz w:val="13"/>
          <w:szCs w:val="13"/>
        </w:rPr>
        <w:tab/>
        <w:t xml:space="preserve">$8,119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Physician Assistant</w:t>
      </w:r>
      <w:r w:rsidRPr="00D94E96">
        <w:rPr>
          <w:color w:val="000000"/>
          <w:sz w:val="13"/>
          <w:szCs w:val="13"/>
        </w:rPr>
        <w:tab/>
      </w:r>
    </w:p>
    <w:p w:rsidR="00F90751" w:rsidRDefault="00F90751" w:rsidP="00F90751">
      <w:pPr>
        <w:tabs>
          <w:tab w:val="left" w:pos="1214"/>
          <w:tab w:val="left" w:pos="2319"/>
          <w:tab w:val="left" w:pos="2893"/>
          <w:tab w:val="left" w:pos="3840"/>
          <w:tab w:val="left" w:pos="4933"/>
        </w:tabs>
        <w:ind w:left="108"/>
        <w:rPr>
          <w:color w:val="000000"/>
          <w:sz w:val="13"/>
          <w:szCs w:val="13"/>
        </w:rPr>
      </w:pP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Credit Amount</w:t>
      </w:r>
      <w:r w:rsidRPr="00D94E96">
        <w:rPr>
          <w:color w:val="000000"/>
          <w:sz w:val="13"/>
          <w:szCs w:val="13"/>
        </w:rPr>
        <w:tab/>
        <w:t xml:space="preserve">$0 </w:t>
      </w:r>
      <w:r w:rsidRPr="00D94E96">
        <w:rPr>
          <w:color w:val="000000"/>
          <w:sz w:val="13"/>
          <w:szCs w:val="13"/>
        </w:rPr>
        <w:tab/>
        <w:t xml:space="preserve">$500 </w:t>
      </w:r>
      <w:r w:rsidRPr="00D94E96">
        <w:rPr>
          <w:color w:val="000000"/>
          <w:sz w:val="13"/>
          <w:szCs w:val="13"/>
        </w:rPr>
        <w:tab/>
        <w:t xml:space="preserve">$750 </w:t>
      </w:r>
      <w:r w:rsidRPr="00D94E96">
        <w:rPr>
          <w:color w:val="000000"/>
          <w:sz w:val="13"/>
          <w:szCs w:val="13"/>
        </w:rPr>
        <w:tab/>
        <w:t>n/a</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Number of Preceptors</w:t>
      </w:r>
      <w:r w:rsidRPr="00D94E96">
        <w:rPr>
          <w:color w:val="000000"/>
          <w:sz w:val="13"/>
          <w:szCs w:val="13"/>
        </w:rPr>
        <w:tab/>
        <w:t>29</w:t>
      </w:r>
      <w:r w:rsidRPr="00D94E96">
        <w:rPr>
          <w:color w:val="000000"/>
          <w:sz w:val="13"/>
          <w:szCs w:val="13"/>
        </w:rPr>
        <w:tab/>
        <w:t>38</w:t>
      </w:r>
      <w:r w:rsidRPr="00D94E96">
        <w:rPr>
          <w:color w:val="000000"/>
          <w:sz w:val="13"/>
          <w:szCs w:val="13"/>
        </w:rPr>
        <w:tab/>
        <w:t>36</w:t>
      </w:r>
      <w:r w:rsidRPr="00D94E96">
        <w:rPr>
          <w:color w:val="000000"/>
          <w:sz w:val="13"/>
          <w:szCs w:val="13"/>
        </w:rPr>
        <w:tab/>
        <w:t>103</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Rotations from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2 to 4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per Preceptor</w:t>
      </w:r>
      <w:r w:rsidRPr="00D94E96">
        <w:rPr>
          <w:color w:val="000000"/>
          <w:sz w:val="13"/>
          <w:szCs w:val="13"/>
        </w:rPr>
        <w:tab/>
        <w:t>83</w:t>
      </w:r>
      <w:r w:rsidRPr="00D94E96">
        <w:rPr>
          <w:color w:val="000000"/>
          <w:sz w:val="13"/>
          <w:szCs w:val="13"/>
        </w:rPr>
        <w:tab/>
        <w:t>109</w:t>
      </w:r>
      <w:r w:rsidRPr="00D94E96">
        <w:rPr>
          <w:color w:val="000000"/>
          <w:sz w:val="13"/>
          <w:szCs w:val="13"/>
        </w:rPr>
        <w:tab/>
        <w:t>103</w:t>
      </w:r>
      <w:r w:rsidRPr="00D94E96">
        <w:rPr>
          <w:color w:val="000000"/>
          <w:sz w:val="13"/>
          <w:szCs w:val="13"/>
        </w:rPr>
        <w:tab/>
        <w:t>295</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Total Credits</w:t>
      </w:r>
      <w:r w:rsidRPr="00D94E96">
        <w:rPr>
          <w:color w:val="000000"/>
          <w:sz w:val="13"/>
          <w:szCs w:val="13"/>
        </w:rPr>
        <w:tab/>
        <w:t xml:space="preserve">$0 </w:t>
      </w:r>
      <w:r w:rsidRPr="00D94E96">
        <w:rPr>
          <w:color w:val="000000"/>
          <w:sz w:val="13"/>
          <w:szCs w:val="13"/>
        </w:rPr>
        <w:tab/>
        <w:t xml:space="preserve">$54,575 </w:t>
      </w:r>
      <w:r w:rsidRPr="00D94E96">
        <w:rPr>
          <w:color w:val="000000"/>
          <w:sz w:val="13"/>
          <w:szCs w:val="13"/>
        </w:rPr>
        <w:tab/>
        <w:t xml:space="preserve">$77,438 </w:t>
      </w:r>
      <w:r w:rsidRPr="00D94E96">
        <w:rPr>
          <w:color w:val="000000"/>
          <w:sz w:val="13"/>
          <w:szCs w:val="13"/>
        </w:rPr>
        <w:tab/>
        <w:t xml:space="preserve">$132,013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Additional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Rotations</w:t>
      </w:r>
      <w:r w:rsidRPr="00D94E96">
        <w:rPr>
          <w:color w:val="000000"/>
          <w:sz w:val="13"/>
          <w:szCs w:val="13"/>
        </w:rPr>
        <w:tab/>
        <w:t>14</w:t>
      </w:r>
      <w:r w:rsidRPr="00D94E96">
        <w:rPr>
          <w:color w:val="000000"/>
          <w:sz w:val="13"/>
          <w:szCs w:val="13"/>
        </w:rPr>
        <w:tab/>
        <w:t>19</w:t>
      </w:r>
      <w:r w:rsidRPr="00D94E96">
        <w:rPr>
          <w:color w:val="000000"/>
          <w:sz w:val="13"/>
          <w:szCs w:val="13"/>
        </w:rPr>
        <w:tab/>
        <w:t>18</w:t>
      </w:r>
      <w:r w:rsidRPr="00D94E96">
        <w:rPr>
          <w:color w:val="000000"/>
          <w:sz w:val="13"/>
          <w:szCs w:val="13"/>
        </w:rPr>
        <w:tab/>
        <w:t>51</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Tax Deduction</w:t>
      </w:r>
      <w:r w:rsidRPr="00D94E96">
        <w:rPr>
          <w:color w:val="000000"/>
          <w:sz w:val="13"/>
          <w:szCs w:val="13"/>
        </w:rPr>
        <w:tab/>
        <w:t xml:space="preserve">$0 </w:t>
      </w:r>
      <w:r w:rsidRPr="00D94E96">
        <w:rPr>
          <w:color w:val="000000"/>
          <w:sz w:val="13"/>
          <w:szCs w:val="13"/>
        </w:rPr>
        <w:tab/>
        <w:t xml:space="preserve">$9,435 </w:t>
      </w:r>
      <w:r w:rsidRPr="00D94E96">
        <w:rPr>
          <w:color w:val="000000"/>
          <w:sz w:val="13"/>
          <w:szCs w:val="13"/>
        </w:rPr>
        <w:tab/>
        <w:t xml:space="preserve">$13,388 </w:t>
      </w:r>
      <w:r w:rsidRPr="00D94E96">
        <w:rPr>
          <w:color w:val="000000"/>
          <w:sz w:val="13"/>
          <w:szCs w:val="13"/>
        </w:rPr>
        <w:tab/>
        <w:t xml:space="preserve">$22,823 </w:t>
      </w: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ab/>
        <w:t xml:space="preserve">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at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5.4% Tax Rate</w:t>
      </w:r>
      <w:r w:rsidRPr="00D94E96">
        <w:rPr>
          <w:color w:val="000000"/>
          <w:sz w:val="13"/>
          <w:szCs w:val="13"/>
        </w:rPr>
        <w:tab/>
        <w:t xml:space="preserve">$0 </w:t>
      </w:r>
      <w:r w:rsidRPr="00D94E96">
        <w:rPr>
          <w:color w:val="000000"/>
          <w:sz w:val="13"/>
          <w:szCs w:val="13"/>
        </w:rPr>
        <w:tab/>
        <w:t xml:space="preserve">$509 </w:t>
      </w:r>
      <w:r w:rsidRPr="00D94E96">
        <w:rPr>
          <w:color w:val="000000"/>
          <w:sz w:val="13"/>
          <w:szCs w:val="13"/>
        </w:rPr>
        <w:tab/>
        <w:t xml:space="preserve">$723 </w:t>
      </w:r>
      <w:r w:rsidRPr="00D94E96">
        <w:rPr>
          <w:color w:val="000000"/>
          <w:sz w:val="13"/>
          <w:szCs w:val="13"/>
        </w:rPr>
        <w:tab/>
        <w:t xml:space="preserve">$1,232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Total Credits</w:t>
      </w:r>
      <w:r w:rsidRPr="00D94E96">
        <w:rPr>
          <w:color w:val="000000"/>
          <w:sz w:val="13"/>
          <w:szCs w:val="13"/>
        </w:rPr>
        <w:tab/>
        <w:t xml:space="preserve">Total Credits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Earned</w:t>
      </w:r>
      <w:r w:rsidRPr="00D94E96">
        <w:rPr>
          <w:color w:val="000000"/>
          <w:sz w:val="13"/>
          <w:szCs w:val="13"/>
        </w:rPr>
        <w:tab/>
        <w:t xml:space="preserve">$0 </w:t>
      </w:r>
      <w:r w:rsidRPr="00D94E96">
        <w:rPr>
          <w:color w:val="000000"/>
          <w:sz w:val="13"/>
          <w:szCs w:val="13"/>
        </w:rPr>
        <w:tab/>
        <w:t xml:space="preserve">$937,395 </w:t>
      </w:r>
      <w:r w:rsidRPr="00D94E96">
        <w:rPr>
          <w:color w:val="000000"/>
          <w:sz w:val="13"/>
          <w:szCs w:val="13"/>
        </w:rPr>
        <w:tab/>
        <w:t xml:space="preserve">$1,231,300 </w:t>
      </w:r>
      <w:r w:rsidRPr="00D94E96">
        <w:rPr>
          <w:color w:val="000000"/>
          <w:sz w:val="13"/>
          <w:szCs w:val="13"/>
        </w:rPr>
        <w:tab/>
        <w:t xml:space="preserve">$2,168,695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1214"/>
          <w:tab w:val="left" w:pos="2319"/>
          <w:tab w:val="left" w:pos="2893"/>
          <w:tab w:val="left" w:pos="3840"/>
          <w:tab w:val="left" w:pos="4933"/>
        </w:tabs>
        <w:ind w:left="108"/>
        <w:rPr>
          <w:color w:val="000000"/>
          <w:sz w:val="13"/>
          <w:szCs w:val="13"/>
        </w:rPr>
      </w:pPr>
      <w:r w:rsidRPr="00D94E96">
        <w:rPr>
          <w:color w:val="000000"/>
          <w:sz w:val="13"/>
          <w:szCs w:val="13"/>
        </w:rPr>
        <w:t>Total Deductions</w:t>
      </w:r>
      <w:r w:rsidRPr="00D94E96">
        <w:rPr>
          <w:color w:val="000000"/>
          <w:sz w:val="13"/>
          <w:szCs w:val="13"/>
        </w:rPr>
        <w:tab/>
        <w:t xml:space="preserve">Total Liability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 xml:space="preserve">Reduction from </w:t>
      </w:r>
    </w:p>
    <w:p w:rsidR="00F90751" w:rsidRDefault="00F90751" w:rsidP="00F90751">
      <w:pPr>
        <w:tabs>
          <w:tab w:val="left" w:pos="1214"/>
          <w:tab w:val="left" w:pos="2319"/>
          <w:tab w:val="left" w:pos="2893"/>
          <w:tab w:val="left" w:pos="3840"/>
          <w:tab w:val="left" w:pos="4933"/>
        </w:tabs>
        <w:ind w:left="108"/>
        <w:rPr>
          <w:color w:val="000000"/>
          <w:sz w:val="13"/>
          <w:szCs w:val="13"/>
        </w:rPr>
      </w:pPr>
      <w:r>
        <w:rPr>
          <w:color w:val="000000"/>
          <w:sz w:val="13"/>
          <w:szCs w:val="13"/>
        </w:rPr>
        <w:tab/>
      </w:r>
      <w:r w:rsidRPr="00D94E96">
        <w:rPr>
          <w:color w:val="000000"/>
          <w:sz w:val="13"/>
          <w:szCs w:val="13"/>
        </w:rPr>
        <w:t>Deductions</w:t>
      </w:r>
      <w:r w:rsidRPr="00D94E96">
        <w:rPr>
          <w:color w:val="000000"/>
          <w:sz w:val="13"/>
          <w:szCs w:val="13"/>
        </w:rPr>
        <w:tab/>
        <w:t xml:space="preserve">$0 </w:t>
      </w:r>
      <w:r w:rsidRPr="00D94E96">
        <w:rPr>
          <w:color w:val="000000"/>
          <w:sz w:val="13"/>
          <w:szCs w:val="13"/>
        </w:rPr>
        <w:tab/>
        <w:t xml:space="preserve">$21,728 </w:t>
      </w:r>
      <w:r w:rsidRPr="00D94E96">
        <w:rPr>
          <w:color w:val="000000"/>
          <w:sz w:val="13"/>
          <w:szCs w:val="13"/>
        </w:rPr>
        <w:tab/>
        <w:t xml:space="preserve">$28,015 </w:t>
      </w:r>
      <w:r w:rsidRPr="00D94E96">
        <w:rPr>
          <w:color w:val="000000"/>
          <w:sz w:val="13"/>
          <w:szCs w:val="13"/>
        </w:rPr>
        <w:tab/>
        <w:t xml:space="preserve">$49,743 </w:t>
      </w:r>
    </w:p>
    <w:p w:rsidR="00F90751" w:rsidRPr="00D94E96" w:rsidRDefault="00F90751" w:rsidP="00F90751">
      <w:pPr>
        <w:tabs>
          <w:tab w:val="left" w:pos="1214"/>
          <w:tab w:val="left" w:pos="2319"/>
          <w:tab w:val="left" w:pos="2893"/>
          <w:tab w:val="left" w:pos="3840"/>
          <w:tab w:val="left" w:pos="4933"/>
        </w:tabs>
        <w:ind w:left="108"/>
        <w:rPr>
          <w:color w:val="000000"/>
          <w:sz w:val="13"/>
          <w:szCs w:val="13"/>
        </w:rPr>
      </w:pP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 xml:space="preserve">Total Tax Reduction </w:t>
      </w:r>
    </w:p>
    <w:p w:rsidR="00F90751" w:rsidRDefault="00F90751" w:rsidP="00F90751">
      <w:pPr>
        <w:tabs>
          <w:tab w:val="left" w:pos="2319"/>
          <w:tab w:val="left" w:pos="2893"/>
          <w:tab w:val="left" w:pos="3840"/>
          <w:tab w:val="left" w:pos="4933"/>
        </w:tabs>
        <w:ind w:left="108"/>
        <w:rPr>
          <w:color w:val="000000"/>
          <w:sz w:val="13"/>
          <w:szCs w:val="13"/>
        </w:rPr>
      </w:pPr>
      <w:r w:rsidRPr="00D94E96">
        <w:rPr>
          <w:color w:val="000000"/>
          <w:sz w:val="13"/>
          <w:szCs w:val="13"/>
        </w:rPr>
        <w:t>Earned in TY 2020</w:t>
      </w:r>
      <w:r w:rsidRPr="00D94E96">
        <w:rPr>
          <w:color w:val="000000"/>
          <w:sz w:val="13"/>
          <w:szCs w:val="13"/>
        </w:rPr>
        <w:tab/>
        <w:t xml:space="preserve">$0 </w:t>
      </w:r>
      <w:r w:rsidRPr="00D94E96">
        <w:rPr>
          <w:color w:val="000000"/>
          <w:sz w:val="13"/>
          <w:szCs w:val="13"/>
        </w:rPr>
        <w:tab/>
        <w:t xml:space="preserve">$959,123 </w:t>
      </w:r>
      <w:r w:rsidRPr="00D94E96">
        <w:rPr>
          <w:color w:val="000000"/>
          <w:sz w:val="13"/>
          <w:szCs w:val="13"/>
        </w:rPr>
        <w:tab/>
        <w:t xml:space="preserve">$1,259,315 </w:t>
      </w:r>
      <w:r w:rsidRPr="00D94E96">
        <w:rPr>
          <w:color w:val="000000"/>
          <w:sz w:val="13"/>
          <w:szCs w:val="13"/>
        </w:rPr>
        <w:tab/>
        <w:t xml:space="preserve">$2,218,438 </w:t>
      </w:r>
    </w:p>
    <w:p w:rsidR="00F90751" w:rsidRPr="00D94E96" w:rsidRDefault="00F90751" w:rsidP="00F90751">
      <w:pPr>
        <w:tabs>
          <w:tab w:val="left" w:pos="2319"/>
          <w:tab w:val="left" w:pos="2893"/>
          <w:tab w:val="left" w:pos="3840"/>
          <w:tab w:val="left" w:pos="4933"/>
        </w:tabs>
        <w:ind w:left="108"/>
        <w:rPr>
          <w:color w:val="000000"/>
          <w:sz w:val="13"/>
          <w:szCs w:val="13"/>
        </w:rPr>
      </w:pPr>
    </w:p>
    <w:p w:rsidR="00F90751" w:rsidRPr="00A01971" w:rsidRDefault="00F90751" w:rsidP="00F90751">
      <w:pPr>
        <w:tabs>
          <w:tab w:val="left" w:pos="2319"/>
          <w:tab w:val="left" w:pos="2893"/>
          <w:tab w:val="left" w:pos="3840"/>
          <w:tab w:val="left" w:pos="4933"/>
        </w:tabs>
        <w:ind w:left="108"/>
        <w:rPr>
          <w:color w:val="000000"/>
          <w:sz w:val="13"/>
          <w:szCs w:val="13"/>
        </w:rPr>
      </w:pPr>
      <w:r w:rsidRPr="00A01971">
        <w:rPr>
          <w:color w:val="000000"/>
          <w:sz w:val="13"/>
          <w:szCs w:val="13"/>
        </w:rPr>
        <w:t xml:space="preserve">Total Credits and </w:t>
      </w:r>
    </w:p>
    <w:p w:rsidR="00F90751" w:rsidRPr="00A01971" w:rsidRDefault="00F90751" w:rsidP="00F90751">
      <w:pPr>
        <w:tabs>
          <w:tab w:val="left" w:pos="2319"/>
          <w:tab w:val="left" w:pos="2893"/>
          <w:tab w:val="left" w:pos="3840"/>
          <w:tab w:val="left" w:pos="4933"/>
        </w:tabs>
        <w:ind w:left="108"/>
        <w:rPr>
          <w:color w:val="000000"/>
          <w:sz w:val="13"/>
          <w:szCs w:val="13"/>
        </w:rPr>
      </w:pPr>
      <w:r w:rsidRPr="00A01971">
        <w:rPr>
          <w:color w:val="000000"/>
          <w:sz w:val="13"/>
          <w:szCs w:val="13"/>
        </w:rPr>
        <w:t xml:space="preserve">Deductions Allowed in </w:t>
      </w:r>
    </w:p>
    <w:p w:rsidR="00F90751" w:rsidRPr="00A01971" w:rsidRDefault="00F90751" w:rsidP="00F90751">
      <w:pPr>
        <w:tabs>
          <w:tab w:val="left" w:pos="2319"/>
          <w:tab w:val="left" w:pos="2893"/>
          <w:tab w:val="left" w:pos="3840"/>
          <w:tab w:val="left" w:pos="4933"/>
        </w:tabs>
        <w:ind w:left="108"/>
        <w:rPr>
          <w:color w:val="000000"/>
          <w:sz w:val="13"/>
          <w:szCs w:val="13"/>
        </w:rPr>
      </w:pPr>
      <w:r w:rsidRPr="00A01971">
        <w:rPr>
          <w:color w:val="000000"/>
          <w:sz w:val="13"/>
          <w:szCs w:val="13"/>
        </w:rPr>
        <w:t xml:space="preserve">TY 2020 (FY 2020-21) </w:t>
      </w:r>
      <w:r w:rsidRPr="00A01971">
        <w:rPr>
          <w:color w:val="000000"/>
          <w:sz w:val="13"/>
          <w:szCs w:val="13"/>
        </w:rPr>
        <w:tab/>
        <w:t xml:space="preserve">$0 </w:t>
      </w:r>
      <w:r w:rsidRPr="00A01971">
        <w:rPr>
          <w:color w:val="000000"/>
          <w:sz w:val="13"/>
          <w:szCs w:val="13"/>
        </w:rPr>
        <w:tab/>
        <w:t xml:space="preserve">$490,426 </w:t>
      </w:r>
      <w:r w:rsidRPr="00A01971">
        <w:rPr>
          <w:color w:val="000000"/>
          <w:sz w:val="13"/>
          <w:szCs w:val="13"/>
        </w:rPr>
        <w:tab/>
        <w:t xml:space="preserve">$643,665 </w:t>
      </w:r>
      <w:r w:rsidRPr="00A01971">
        <w:rPr>
          <w:color w:val="000000"/>
          <w:sz w:val="13"/>
          <w:szCs w:val="13"/>
        </w:rPr>
        <w:tab/>
        <w:t xml:space="preserve">$1,134,090 </w:t>
      </w: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90751" w:rsidRP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0751" w:rsidRDefault="00F90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F43" w:rsidRDefault="004C3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3F43" w:rsidSect="004C3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0CA" w:rsidRPr="00522CE0" w:rsidRDefault="00097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7B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EC7FFD">
        <w:rPr>
          <w:rFonts w:eastAsia="Times New Roman"/>
          <w:color w:val="000000" w:themeColor="text1"/>
          <w:szCs w:val="20"/>
          <w:u w:color="000000" w:themeColor="text1"/>
        </w:rPr>
        <w:t xml:space="preserve">TO AMEND </w:t>
      </w:r>
      <w:r w:rsidR="009D7445">
        <w:rPr>
          <w:rFonts w:eastAsia="Times New Roman"/>
          <w:color w:val="000000" w:themeColor="text1"/>
          <w:szCs w:val="20"/>
          <w:u w:color="000000" w:themeColor="text1"/>
        </w:rPr>
        <w:t>ARTICLE 25, CHAPTER 6, TITLE 12 OF THE 1976</w:t>
      </w:r>
      <w:r w:rsidRPr="00EC7FFD">
        <w:rPr>
          <w:rFonts w:eastAsia="Times New Roman"/>
          <w:color w:val="000000" w:themeColor="text1"/>
          <w:szCs w:val="20"/>
          <w:u w:color="000000" w:themeColor="text1"/>
        </w:rPr>
        <w:t xml:space="preserve"> CODE</w:t>
      </w:r>
      <w:r w:rsidR="009D7445">
        <w:rPr>
          <w:rFonts w:eastAsia="Times New Roman"/>
          <w:color w:val="000000" w:themeColor="text1"/>
          <w:szCs w:val="20"/>
          <w:u w:color="000000" w:themeColor="text1"/>
        </w:rPr>
        <w:t>, RELATING TO SOUTH CAROLINA INCOME TAX CREDITS</w:t>
      </w:r>
      <w:r w:rsidRPr="00EC7FFD">
        <w:rPr>
          <w:rFonts w:eastAsia="Times New Roman"/>
          <w:color w:val="000000" w:themeColor="text1"/>
          <w:szCs w:val="20"/>
          <w:u w:color="000000" w:themeColor="text1"/>
        </w:rPr>
        <w:t>, BY ADDING 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O ALLOW AN INCOME TAX CREDIT FOR EACH CLINICAL ROTATION SERVED BY A PHYSICIAN, ADVANCED PRACTICE NURSE, OR PHYSICIAN ASSISTANT AS A PRECEPTOR FOR CERTAIN PROGRAMS.</w:t>
      </w:r>
      <w:bookmarkEnd w:id="1"/>
    </w:p>
    <w:p w:rsid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4" w:name="titleend"/>
      <w:bookmarkEnd w:id="4"/>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the pipeline </w:t>
      </w:r>
      <w:r w:rsidR="009D7445">
        <w:rPr>
          <w:rFonts w:eastAsia="Times New Roman"/>
          <w:color w:val="000000" w:themeColor="text1"/>
          <w:szCs w:val="20"/>
          <w:u w:color="000000" w:themeColor="text1"/>
        </w:rPr>
        <w:t>for</w:t>
      </w:r>
      <w:r w:rsidRPr="00EC7FFD">
        <w:rPr>
          <w:rFonts w:eastAsia="Times New Roman"/>
          <w:color w:val="000000" w:themeColor="text1"/>
          <w:szCs w:val="20"/>
          <w:u w:color="000000" w:themeColor="text1"/>
        </w:rPr>
        <w:t xml:space="preserve"> primary care medical, advanced practice nursing, and physician assistant providers in South Carolina is vital</w:t>
      </w:r>
      <w:r w:rsidR="009D7445">
        <w:rPr>
          <w:rFonts w:eastAsia="Times New Roman"/>
          <w:color w:val="000000" w:themeColor="text1"/>
          <w:szCs w:val="20"/>
          <w:u w:color="000000" w:themeColor="text1"/>
        </w:rPr>
        <w:t xml:space="preserve"> to the State</w:t>
      </w:r>
      <w:r w:rsidRPr="00EC7FFD">
        <w:rPr>
          <w:rFonts w:eastAsia="Times New Roman"/>
          <w:color w:val="000000" w:themeColor="text1"/>
          <w:szCs w:val="20"/>
          <w:u w:color="000000" w:themeColor="text1"/>
        </w:rPr>
        <w:t>;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a largely rural state with a population of 4.8 million and is ranked </w:t>
      </w:r>
      <w:r w:rsidR="009D7445">
        <w:rPr>
          <w:rFonts w:eastAsia="Times New Roman"/>
          <w:color w:val="000000" w:themeColor="text1"/>
          <w:szCs w:val="20"/>
          <w:u w:color="000000" w:themeColor="text1"/>
        </w:rPr>
        <w:t>forty-seco</w:t>
      </w:r>
      <w:r w:rsidRPr="00EC7FFD">
        <w:rPr>
          <w:rFonts w:eastAsia="Times New Roman"/>
          <w:color w:val="000000" w:themeColor="text1"/>
          <w:szCs w:val="20"/>
          <w:u w:color="000000" w:themeColor="text1"/>
        </w:rPr>
        <w:t>nd nationally in overall health rankings;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ranked </w:t>
      </w:r>
      <w:r w:rsidR="009D7445">
        <w:rPr>
          <w:rFonts w:eastAsia="Times New Roman"/>
          <w:color w:val="000000" w:themeColor="text1"/>
          <w:szCs w:val="20"/>
          <w:u w:color="000000" w:themeColor="text1"/>
        </w:rPr>
        <w:t>thirty-nin</w:t>
      </w:r>
      <w:r w:rsidRPr="00EC7FFD">
        <w:rPr>
          <w:rFonts w:eastAsia="Times New Roman"/>
          <w:color w:val="000000" w:themeColor="text1"/>
          <w:szCs w:val="20"/>
          <w:u w:color="000000" w:themeColor="text1"/>
        </w:rPr>
        <w:t xml:space="preserve">th nationally regarding patient access to health care services and </w:t>
      </w:r>
      <w:r w:rsidR="009D7445">
        <w:rPr>
          <w:rFonts w:eastAsia="Times New Roman"/>
          <w:color w:val="000000" w:themeColor="text1"/>
          <w:szCs w:val="20"/>
          <w:u w:color="000000" w:themeColor="text1"/>
        </w:rPr>
        <w:t>forty-thir</w:t>
      </w:r>
      <w:r w:rsidRPr="00EC7FFD">
        <w:rPr>
          <w:rFonts w:eastAsia="Times New Roman"/>
          <w:color w:val="000000" w:themeColor="text1"/>
          <w:szCs w:val="20"/>
          <w:u w:color="000000" w:themeColor="text1"/>
        </w:rPr>
        <w:t>d for</w:t>
      </w:r>
      <w:r w:rsidR="009D7445">
        <w:rPr>
          <w:rFonts w:eastAsia="Times New Roman"/>
          <w:color w:val="000000" w:themeColor="text1"/>
          <w:szCs w:val="20"/>
          <w:u w:color="000000" w:themeColor="text1"/>
        </w:rPr>
        <w:t xml:space="preserve"> its</w:t>
      </w:r>
      <w:r w:rsidRPr="00EC7FFD">
        <w:rPr>
          <w:rFonts w:eastAsia="Times New Roman"/>
          <w:color w:val="000000" w:themeColor="text1"/>
          <w:szCs w:val="20"/>
          <w:u w:color="000000" w:themeColor="text1"/>
        </w:rPr>
        <w:t xml:space="preserve"> total supply of primary care practicing physicians;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Whereas, such health statistics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along with the shortage and maldistribution of health care professionals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are alarming, resulting in a grade of “F” in health care according to the South Carolina Department of Health and Environmental Control;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according to </w:t>
      </w:r>
      <w:r w:rsidR="009D7445" w:rsidRPr="00EC7FFD">
        <w:rPr>
          <w:rFonts w:eastAsia="Times New Roman"/>
          <w:color w:val="000000" w:themeColor="text1"/>
          <w:szCs w:val="20"/>
          <w:u w:color="000000" w:themeColor="text1"/>
        </w:rPr>
        <w:t>the South Carolina Department of Health and Environmental Control</w:t>
      </w:r>
      <w:r w:rsidRPr="00EC7FFD">
        <w:rPr>
          <w:rFonts w:eastAsia="Times New Roman"/>
          <w:color w:val="000000" w:themeColor="text1"/>
          <w:szCs w:val="20"/>
          <w:u w:color="000000" w:themeColor="text1"/>
        </w:rPr>
        <w:t>, all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six South Carolina counties are federally designated as being total or partial Medically Underserved Areas/Populations,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three counties as Health Professional Shortage Areas (HPSA), with twenty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 xml:space="preserve">nine categorized as low income HPSAs and fifteen fulfilling the criteria as geographic </w:t>
      </w:r>
      <w:r w:rsidRPr="00EC7FFD">
        <w:rPr>
          <w:rFonts w:eastAsia="Times New Roman"/>
          <w:color w:val="000000" w:themeColor="text1"/>
          <w:szCs w:val="20"/>
          <w:u w:color="000000" w:themeColor="text1"/>
        </w:rPr>
        <w:lastRenderedPageBreak/>
        <w:t>HPSAs, the designation used for the most underserved counties.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537BA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C7FFD" w:rsidRPr="00EC7FFD">
        <w:rPr>
          <w:rFonts w:eastAsia="Times New Roman"/>
          <w:color w:val="000000" w:themeColor="text1"/>
          <w:szCs w:val="20"/>
          <w:u w:color="000000" w:themeColor="text1"/>
        </w:rPr>
        <w:t>Article 25, Chapter 6, Title 12 of the 1976 Code is amended by adding:</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C618F" w:rsidRPr="00EC7FFD"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Pr="00EC7FFD">
        <w:rPr>
          <w:rFonts w:eastAsia="Times New Roman"/>
          <w:color w:val="000000" w:themeColor="text1"/>
          <w:szCs w:val="20"/>
          <w:u w:color="000000" w:themeColor="text1"/>
        </w:rPr>
        <w:tab/>
      </w:r>
      <w:r w:rsidR="005C618F" w:rsidRPr="00EC7FFD">
        <w:rPr>
          <w:rFonts w:eastAsia="Times New Roman"/>
          <w:color w:val="000000" w:themeColor="text1"/>
          <w:szCs w:val="20"/>
          <w:u w:color="000000" w:themeColor="text1"/>
        </w:rPr>
        <w:t>(</w:t>
      </w:r>
      <w:r w:rsidR="005C618F">
        <w:rPr>
          <w:rFonts w:eastAsia="Times New Roman"/>
          <w:color w:val="000000" w:themeColor="text1"/>
          <w:szCs w:val="20"/>
          <w:u w:color="000000" w:themeColor="text1"/>
        </w:rPr>
        <w:t>A</w:t>
      </w:r>
      <w:r w:rsidR="005C618F" w:rsidRPr="00EC7FFD">
        <w:rPr>
          <w:rFonts w:eastAsia="Times New Roman"/>
          <w:color w:val="000000" w:themeColor="text1"/>
          <w:szCs w:val="20"/>
          <w:u w:color="000000" w:themeColor="text1"/>
        </w:rPr>
        <w:t>)</w:t>
      </w:r>
      <w:r w:rsidR="005C618F" w:rsidRPr="00EC7FFD">
        <w:rPr>
          <w:rFonts w:eastAsia="Times New Roman"/>
          <w:color w:val="000000" w:themeColor="text1"/>
          <w:szCs w:val="20"/>
          <w:u w:color="000000" w:themeColor="text1"/>
        </w:rPr>
        <w:tab/>
        <w:t xml:space="preserve">For </w:t>
      </w:r>
      <w:r w:rsidR="005C618F">
        <w:rPr>
          <w:rFonts w:eastAsia="Times New Roman"/>
          <w:color w:val="000000" w:themeColor="text1"/>
          <w:szCs w:val="20"/>
          <w:u w:color="000000" w:themeColor="text1"/>
        </w:rPr>
        <w:t xml:space="preserve">the </w:t>
      </w:r>
      <w:r w:rsidR="005C618F" w:rsidRPr="00EC7FFD">
        <w:rPr>
          <w:rFonts w:eastAsia="Times New Roman"/>
          <w:color w:val="000000" w:themeColor="text1"/>
          <w:szCs w:val="20"/>
          <w:u w:color="000000" w:themeColor="text1"/>
        </w:rPr>
        <w:t>purposes of this section:</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(1)</w:t>
      </w:r>
      <w:r w:rsidRPr="00EC7FFD">
        <w:rPr>
          <w:rFonts w:eastAsia="Times New Roman"/>
          <w:color w:val="000000" w:themeColor="text1"/>
          <w:szCs w:val="20"/>
          <w:u w:color="000000" w:themeColor="text1"/>
        </w:rPr>
        <w:tab/>
        <w:t>‘Independent institution of higher learning’ has the same meaning as provided in Section 59-113-50.</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2)</w:t>
      </w:r>
      <w:r>
        <w:rPr>
          <w:rFonts w:eastAsia="Times New Roman"/>
          <w:color w:val="000000" w:themeColor="text1"/>
          <w:szCs w:val="20"/>
          <w:u w:color="000000" w:themeColor="text1"/>
        </w:rPr>
        <w:tab/>
        <w:t>‘Medical school-</w:t>
      </w:r>
      <w:r w:rsidRPr="00EC7FFD">
        <w:rPr>
          <w:rFonts w:eastAsia="Times New Roman"/>
          <w:color w:val="000000" w:themeColor="text1"/>
          <w:szCs w:val="20"/>
          <w:u w:color="000000" w:themeColor="text1"/>
        </w:rPr>
        <w:t>required clinical rotation’, ‘physician assistant program</w:t>
      </w:r>
      <w:r>
        <w:rPr>
          <w:rFonts w:eastAsia="Times New Roman"/>
          <w:color w:val="000000" w:themeColor="text1"/>
          <w:szCs w:val="20"/>
          <w:u w:color="000000" w:themeColor="text1"/>
        </w:rPr>
        <w:t>-</w:t>
      </w:r>
      <w:r w:rsidRPr="00EC7FFD">
        <w:rPr>
          <w:rFonts w:eastAsia="Times New Roman"/>
          <w:color w:val="000000" w:themeColor="text1"/>
          <w:szCs w:val="20"/>
          <w:u w:color="000000" w:themeColor="text1"/>
        </w:rPr>
        <w:t>required clinical rotation’, or ‘ad</w:t>
      </w:r>
      <w:r>
        <w:rPr>
          <w:rFonts w:eastAsia="Times New Roman"/>
          <w:color w:val="000000" w:themeColor="text1"/>
          <w:szCs w:val="20"/>
          <w:u w:color="000000" w:themeColor="text1"/>
        </w:rPr>
        <w:t>vanced practice nursing program-</w:t>
      </w:r>
      <w:r w:rsidRPr="00EC7FFD">
        <w:rPr>
          <w:rFonts w:eastAsia="Times New Roman"/>
          <w:color w:val="000000" w:themeColor="text1"/>
          <w:szCs w:val="20"/>
          <w:u w:color="000000" w:themeColor="text1"/>
        </w:rPr>
        <w:t xml:space="preserve">required clinical rotation’ means a clinical rotation for a public teaching institution or independent institution of higher learning </w:t>
      </w:r>
      <w:r>
        <w:rPr>
          <w:rFonts w:eastAsia="Times New Roman"/>
          <w:color w:val="000000" w:themeColor="text1"/>
          <w:szCs w:val="20"/>
          <w:u w:color="000000" w:themeColor="text1"/>
        </w:rPr>
        <w:t>that</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(a)</w:t>
      </w:r>
      <w:r w:rsidRPr="00EC7FFD">
        <w:rPr>
          <w:rFonts w:eastAsia="Times New Roman"/>
          <w:color w:val="000000" w:themeColor="text1"/>
          <w:szCs w:val="20"/>
          <w:u w:color="000000" w:themeColor="text1"/>
        </w:rPr>
        <w:tab/>
        <w:t>is established for a student who is enrolled in a South Carolina public teaching institution or an independent institution of higher learning</w:t>
      </w:r>
      <w:r>
        <w:rPr>
          <w:rFonts w:eastAsia="Times New Roman"/>
          <w:color w:val="000000" w:themeColor="text1"/>
          <w:szCs w:val="20"/>
          <w:u w:color="000000" w:themeColor="text1"/>
        </w:rPr>
        <w:t>, including</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006318B1">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medical school;</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a physician assistant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 xml:space="preserve">an </w:t>
      </w:r>
      <w:r w:rsidRPr="00EC7FFD">
        <w:rPr>
          <w:rFonts w:eastAsia="Times New Roman"/>
          <w:color w:val="000000" w:themeColor="text1"/>
          <w:szCs w:val="20"/>
          <w:u w:color="000000" w:themeColor="text1"/>
        </w:rPr>
        <w:t>advanced practice nursing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t>includes a minimum of one hundred sixty hours of instruction in one of the following clinical settings: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006318B1">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family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t xml:space="preserve">internal medicine; </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t>pediatrics;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(iv)</w:t>
      </w:r>
      <w:r w:rsidRPr="00EC7FFD">
        <w:rPr>
          <w:rFonts w:eastAsia="Times New Roman"/>
          <w:color w:val="000000" w:themeColor="text1"/>
          <w:szCs w:val="20"/>
          <w:u w:color="000000" w:themeColor="text1"/>
        </w:rPr>
        <w:tab/>
        <w:t>obstetrics and gynecology;</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w:t>
      </w:r>
      <w:r w:rsidRPr="00EC7FFD">
        <w:rPr>
          <w:rFonts w:eastAsia="Times New Roman"/>
          <w:color w:val="000000" w:themeColor="text1"/>
          <w:szCs w:val="20"/>
          <w:u w:color="000000" w:themeColor="text1"/>
        </w:rPr>
        <w:tab/>
        <w:t>emergency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w:t>
      </w:r>
      <w:r w:rsidRPr="00EC7FFD">
        <w:rPr>
          <w:rFonts w:eastAsia="Times New Roman"/>
          <w:color w:val="000000" w:themeColor="text1"/>
          <w:szCs w:val="20"/>
          <w:u w:color="000000" w:themeColor="text1"/>
        </w:rPr>
        <w:tab/>
        <w:t>psychiatry;</w:t>
      </w:r>
      <w:r>
        <w:rPr>
          <w:rFonts w:eastAsia="Times New Roman"/>
          <w:color w:val="000000" w:themeColor="text1"/>
          <w:szCs w:val="20"/>
          <w:u w:color="000000" w:themeColor="text1"/>
        </w:rPr>
        <w:t xml:space="preserve"> or</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(vii)</w:t>
      </w:r>
      <w:r w:rsidRPr="00EC7FFD">
        <w:rPr>
          <w:rFonts w:eastAsia="Times New Roman"/>
          <w:color w:val="000000" w:themeColor="text1"/>
          <w:szCs w:val="20"/>
          <w:u w:color="000000" w:themeColor="text1"/>
        </w:rPr>
        <w:tab/>
        <w:t>general surgery under the guidance of a physician, advanced practice registered nurse, or physician assistant.</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3</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w:t>
      </w:r>
      <w:r>
        <w:rPr>
          <w:rFonts w:eastAsia="Times New Roman"/>
          <w:color w:val="000000" w:themeColor="text1"/>
          <w:szCs w:val="20"/>
          <w:u w:color="000000" w:themeColor="text1"/>
        </w:rPr>
        <w:t>tations within a calendar year.</w:t>
      </w:r>
    </w:p>
    <w:p w:rsidR="00EC7FFD"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sidR="00EC7FFD" w:rsidRPr="00EC7FFD">
        <w:rPr>
          <w:rFonts w:eastAsia="Times New Roman"/>
          <w:color w:val="000000" w:themeColor="text1"/>
          <w:szCs w:val="20"/>
          <w:u w:color="000000" w:themeColor="text1"/>
        </w:rPr>
        <w:t>)(1)</w:t>
      </w:r>
      <w:r w:rsidR="00EC7FFD"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00EC7FFD" w:rsidRPr="00EC7FFD">
        <w:rPr>
          <w:rFonts w:eastAsia="Times New Roman"/>
          <w:color w:val="000000" w:themeColor="text1"/>
          <w:szCs w:val="20"/>
          <w:u w:color="000000" w:themeColor="text1"/>
        </w:rPr>
        <w:t>here is allowed an income tax credit for each clinical rotation a physician serves as the</w:t>
      </w:r>
      <w:r w:rsidR="009D7445">
        <w:rPr>
          <w:rFonts w:eastAsia="Times New Roman"/>
          <w:color w:val="000000" w:themeColor="text1"/>
          <w:szCs w:val="20"/>
          <w:u w:color="000000" w:themeColor="text1"/>
        </w:rPr>
        <w:t xml:space="preserve"> preceptor for a medical school-</w:t>
      </w:r>
      <w:r w:rsidR="00EC7FFD" w:rsidRPr="00EC7FFD">
        <w:rPr>
          <w:rFonts w:eastAsia="Times New Roman"/>
          <w:color w:val="000000" w:themeColor="text1"/>
          <w:szCs w:val="20"/>
          <w:u w:color="000000" w:themeColor="text1"/>
        </w:rPr>
        <w:t>required clinical rotation, advanced practice nursing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 and physician assistant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lastRenderedPageBreak/>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one thousand dollars for each rotation served, not to exceed four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w:t>
      </w:r>
      <w:r w:rsidR="0086624B">
        <w:rPr>
          <w:rFonts w:eastAsia="Times New Roman"/>
          <w:color w:val="000000" w:themeColor="text1"/>
          <w:szCs w:val="20"/>
          <w:u w:color="000000" w:themeColor="text1"/>
        </w:rPr>
        <w:t>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C</w:t>
      </w:r>
      <w:r w:rsidRPr="00EC7FFD">
        <w:rPr>
          <w:rFonts w:eastAsia="Times New Roman"/>
          <w:color w:val="000000" w:themeColor="text1"/>
          <w:szCs w:val="20"/>
          <w:u w:color="000000" w:themeColor="text1"/>
        </w:rPr>
        <w:t>)(1)</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here is allowed an income tax credit for each clinical rotation an advanced practice registered nurse or physician assistant serves as the preceptor for an advanced practice nursing or physician assistan</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five hundred dollars for each rotation served, not to exceed two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advance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D</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 xml:space="preserve">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w:t>
      </w:r>
      <w:r w:rsidRPr="00EC7FFD">
        <w:rPr>
          <w:rFonts w:eastAsia="Times New Roman"/>
          <w:color w:val="000000" w:themeColor="text1"/>
          <w:szCs w:val="20"/>
          <w:u w:color="000000" w:themeColor="text1"/>
        </w:rPr>
        <w:lastRenderedPageBreak/>
        <w:t>carry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over may not be used for a taxable year that begins more than ten years from the year</w:t>
      </w:r>
      <w:r w:rsidR="009D744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the credit was earned.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E</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I</w:t>
      </w:r>
      <w:r w:rsidRPr="00EC7FFD">
        <w:rPr>
          <w:rFonts w:eastAsia="Times New Roman"/>
          <w:color w:val="000000" w:themeColor="text1"/>
          <w:szCs w:val="20"/>
          <w:u w:color="000000" w:themeColor="text1"/>
        </w:rPr>
        <w:t>f a taxpayer earns the maximum annual credit amount allowed by this section and the taxpayer serves additional rotations that otherwise would have qualified for the credit, then the taxpayer may claim a deduction in an amount equal to the amount that</w:t>
      </w:r>
      <w:r w:rsidR="009D7445">
        <w:rPr>
          <w:rFonts w:eastAsia="Times New Roman"/>
          <w:color w:val="000000" w:themeColor="text1"/>
          <w:szCs w:val="20"/>
          <w:u w:color="000000" w:themeColor="text1"/>
        </w:rPr>
        <w:t xml:space="preserve"> the</w:t>
      </w:r>
      <w:r w:rsidRPr="00EC7FFD">
        <w:rPr>
          <w:rFonts w:eastAsia="Times New Roman"/>
          <w:color w:val="000000" w:themeColor="text1"/>
          <w:szCs w:val="20"/>
          <w:u w:color="000000" w:themeColor="text1"/>
        </w:rPr>
        <w:t xml:space="preserve"> credit would have equaled. A taxpayer may earn the deduction allowed by this subsection up to six times a tax year.</w:t>
      </w:r>
    </w:p>
    <w:p w:rsidR="00EC7FFD" w:rsidRPr="00EC7FFD" w:rsidRDefault="009D744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F</w:t>
      </w:r>
      <w:r>
        <w:rPr>
          <w:rFonts w:eastAsia="Times New Roman"/>
          <w:color w:val="000000" w:themeColor="text1"/>
          <w:szCs w:val="20"/>
          <w:u w:color="000000" w:themeColor="text1"/>
        </w:rPr>
        <w:t>)</w:t>
      </w:r>
      <w:r>
        <w:rPr>
          <w:rFonts w:eastAsia="Times New Roman"/>
          <w:color w:val="000000" w:themeColor="text1"/>
          <w:szCs w:val="20"/>
          <w:u w:color="000000" w:themeColor="text1"/>
        </w:rPr>
        <w:tab/>
        <w:t>By March thir</w:t>
      </w:r>
      <w:r w:rsidR="00EC7FFD" w:rsidRPr="00EC7FFD">
        <w:rPr>
          <w:rFonts w:eastAsia="Times New Roman"/>
          <w:color w:val="000000" w:themeColor="text1"/>
          <w:szCs w:val="20"/>
          <w:u w:color="000000" w:themeColor="text1"/>
        </w:rPr>
        <w:t>ty</w:t>
      </w:r>
      <w:r w:rsidR="00393A97">
        <w:rPr>
          <w:rFonts w:eastAsia="Times New Roman"/>
          <w:color w:val="000000" w:themeColor="text1"/>
          <w:szCs w:val="20"/>
          <w:u w:color="000000" w:themeColor="text1"/>
        </w:rPr>
        <w:noBreakHyphen/>
      </w:r>
      <w:r w:rsidR="00EC7FFD" w:rsidRPr="00EC7FFD">
        <w:rPr>
          <w:rFonts w:eastAsia="Times New Roman"/>
          <w:color w:val="000000" w:themeColor="text1"/>
          <w:szCs w:val="20"/>
          <w:u w:color="000000" w:themeColor="text1"/>
        </w:rPr>
        <w:t>first of each year</w:t>
      </w:r>
      <w:r>
        <w:rPr>
          <w:rFonts w:eastAsia="Times New Roman"/>
          <w:color w:val="000000" w:themeColor="text1"/>
          <w:szCs w:val="20"/>
          <w:u w:color="000000" w:themeColor="text1"/>
        </w:rPr>
        <w:t xml:space="preserve"> that the tax credit is allowed</w:t>
      </w:r>
      <w:r w:rsidR="00EC7FFD" w:rsidRPr="00EC7FFD">
        <w:rPr>
          <w:rFonts w:eastAsia="Times New Roman"/>
          <w:color w:val="000000" w:themeColor="text1"/>
          <w:szCs w:val="20"/>
          <w:u w:color="000000" w:themeColor="text1"/>
        </w:rPr>
        <w:t xml:space="preserve">, the department shall report the number of taxpayers claiming the credit allowed by this section, the total amount of credits allowed, and the number of hours </w:t>
      </w:r>
      <w:r>
        <w:rPr>
          <w:rFonts w:eastAsia="Times New Roman"/>
          <w:color w:val="000000" w:themeColor="text1"/>
          <w:szCs w:val="20"/>
          <w:u w:color="000000" w:themeColor="text1"/>
        </w:rPr>
        <w:t xml:space="preserve">that </w:t>
      </w:r>
      <w:r w:rsidR="00EC7FFD" w:rsidRPr="00EC7FFD">
        <w:rPr>
          <w:rFonts w:eastAsia="Times New Roman"/>
          <w:color w:val="000000" w:themeColor="text1"/>
          <w:szCs w:val="20"/>
          <w:u w:color="000000" w:themeColor="text1"/>
        </w:rPr>
        <w:t>the recipient taxpayers served as preceptors</w:t>
      </w:r>
      <w:r>
        <w:rPr>
          <w:rFonts w:eastAsia="Times New Roman"/>
          <w:color w:val="000000" w:themeColor="text1"/>
          <w:szCs w:val="20"/>
          <w:u w:color="000000" w:themeColor="text1"/>
        </w:rPr>
        <w:t xml:space="preserve"> </w:t>
      </w:r>
      <w:r w:rsidRPr="00EC7FFD">
        <w:rPr>
          <w:rFonts w:eastAsia="Times New Roman"/>
          <w:color w:val="000000" w:themeColor="text1"/>
          <w:szCs w:val="20"/>
          <w:u w:color="000000" w:themeColor="text1"/>
        </w:rPr>
        <w:t xml:space="preserve">to the Senate Finance Committee, the House </w:t>
      </w:r>
      <w:r>
        <w:rPr>
          <w:rFonts w:eastAsia="Times New Roman"/>
          <w:color w:val="000000" w:themeColor="text1"/>
          <w:szCs w:val="20"/>
          <w:u w:color="000000" w:themeColor="text1"/>
        </w:rPr>
        <w:t xml:space="preserve">of Representatives </w:t>
      </w:r>
      <w:r w:rsidRPr="00EC7FFD">
        <w:rPr>
          <w:rFonts w:eastAsia="Times New Roman"/>
          <w:color w:val="000000" w:themeColor="text1"/>
          <w:szCs w:val="20"/>
          <w:u w:color="000000" w:themeColor="text1"/>
        </w:rPr>
        <w:t>Ways and Means Committee, and the Governor</w:t>
      </w:r>
      <w:r w:rsidR="00EC7FFD" w:rsidRPr="00EC7FFD">
        <w:rPr>
          <w:rFonts w:eastAsia="Times New Roman"/>
          <w:color w:val="000000" w:themeColor="text1"/>
          <w:szCs w:val="20"/>
          <w:u w:color="000000" w:themeColor="text1"/>
        </w:rPr>
        <w:t>. The department must disaggregate taxpayers between physicians, advanced practice registered nurses, and physician assistants.</w:t>
      </w:r>
    </w:p>
    <w:p w:rsidR="00EC7FFD" w:rsidRPr="005C618F"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G</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The department may consult with a designated administrative entity to determine eligibility and may require any proof</w:t>
      </w:r>
      <w:r w:rsidR="00004A5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it determines necessary to efficiently administer the credit allowed by this section. The department may promulgate regulations necessary to implement the provisions of this section.”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00EC7FFD" w:rsidRPr="00EC7FFD">
        <w:rPr>
          <w:rFonts w:eastAsia="Times New Roman"/>
          <w:snapToGrid w:val="0"/>
          <w:szCs w:val="20"/>
        </w:rPr>
        <w:t>Section 12-6-1140 of the 1976 Code is amended by adding an appropriately numbered item at the end to read:</w:t>
      </w:r>
    </w:p>
    <w:p w:rsidR="0086624B" w:rsidRP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u w:color="000000" w:themeColor="text1"/>
        </w:rPr>
      </w:pPr>
      <w:r w:rsidRPr="00EC7FFD">
        <w:rPr>
          <w:rFonts w:eastAsia="Times New Roman"/>
          <w:snapToGrid w:val="0"/>
          <w:szCs w:val="20"/>
        </w:rPr>
        <w:tab/>
        <w:t>“(</w:t>
      </w:r>
      <w:r w:rsidR="0086624B">
        <w:rPr>
          <w:rFonts w:eastAsia="Times New Roman"/>
          <w:snapToGrid w:val="0"/>
          <w:szCs w:val="20"/>
        </w:rPr>
        <w:tab/>
      </w:r>
      <w:r w:rsidRPr="00EC7FFD">
        <w:rPr>
          <w:rFonts w:eastAsia="Times New Roman"/>
          <w:snapToGrid w:val="0"/>
          <w:szCs w:val="20"/>
        </w:rPr>
        <w:t>)(a)</w:t>
      </w:r>
      <w:r w:rsidRPr="00EC7FFD">
        <w:rPr>
          <w:rFonts w:eastAsia="Times New Roman"/>
          <w:snapToGrid w:val="0"/>
          <w:szCs w:val="20"/>
        </w:rPr>
        <w:tab/>
        <w:t>amounts earned pursuant to Sect</w:t>
      </w:r>
      <w:r w:rsidR="005C618F">
        <w:rPr>
          <w:rFonts w:eastAsia="Times New Roman"/>
          <w:snapToGrid w:val="0"/>
          <w:szCs w:val="20"/>
        </w:rPr>
        <w:t xml:space="preserve">ion </w:t>
      </w:r>
      <w:r w:rsidR="00587561" w:rsidRPr="00587561">
        <w:t xml:space="preserve">12-6-3800(E)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 physician serves as the</w:t>
      </w:r>
      <w:r w:rsidR="00004A55">
        <w:rPr>
          <w:rFonts w:eastAsia="Times New Roman"/>
          <w:color w:val="000000" w:themeColor="text1"/>
          <w:szCs w:val="20"/>
          <w:u w:color="000000" w:themeColor="text1"/>
        </w:rPr>
        <w:t xml:space="preserve"> preceptor for a medical school-</w:t>
      </w:r>
      <w:r w:rsidRPr="00EC7FFD">
        <w:rPr>
          <w:rFonts w:eastAsia="Times New Roman"/>
          <w:color w:val="000000" w:themeColor="text1"/>
          <w:szCs w:val="20"/>
          <w:u w:color="000000" w:themeColor="text1"/>
        </w:rPr>
        <w:t>required clinical rotation, advanced practice nursing program</w:t>
      </w:r>
      <w:r w:rsidR="00004A5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required clinical rotation, </w:t>
      </w:r>
      <w:r w:rsidR="00004A55">
        <w:rPr>
          <w:rFonts w:eastAsia="Times New Roman"/>
          <w:color w:val="000000" w:themeColor="text1"/>
          <w:szCs w:val="20"/>
          <w:u w:color="000000" w:themeColor="text1"/>
        </w:rPr>
        <w:t>and physician assistant program-required clinical rotation; or</w:t>
      </w:r>
    </w:p>
    <w:p w:rsidR="00537BA5"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r>
      <w:r w:rsidRPr="00EC7FFD">
        <w:rPr>
          <w:rFonts w:eastAsia="Times New Roman"/>
          <w:snapToGrid w:val="0"/>
          <w:szCs w:val="20"/>
        </w:rPr>
        <w:t xml:space="preserve">amounts earned pursuant to Section </w:t>
      </w:r>
      <w:r w:rsidR="00587561" w:rsidRPr="00587561">
        <w:t>12-6-3800(E)</w:t>
      </w:r>
      <w:r w:rsidR="00587561">
        <w:t xml:space="preserv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an advanced practice registered nurse or physician assistant serves as the preceptor for an advanced practice</w:t>
      </w:r>
      <w:r w:rsidR="00004A55">
        <w:rPr>
          <w:rFonts w:eastAsia="Times New Roman"/>
          <w:color w:val="000000" w:themeColor="text1"/>
          <w:szCs w:val="20"/>
          <w:u w:color="000000" w:themeColor="text1"/>
        </w:rPr>
        <w:t xml:space="preserve"> nursing or physician assistant-</w:t>
      </w:r>
      <w:r w:rsidRPr="00EC7FFD">
        <w:rPr>
          <w:rFonts w:eastAsia="Times New Roman"/>
          <w:color w:val="000000" w:themeColor="text1"/>
          <w:szCs w:val="20"/>
          <w:u w:color="000000" w:themeColor="text1"/>
        </w:rPr>
        <w:t>required clinical rotation.”</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Pr="00522CE0"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624B">
        <w:rPr>
          <w:rFonts w:eastAsia="Times New Roman"/>
        </w:rPr>
        <w:t>3</w:t>
      </w:r>
      <w:r>
        <w:rPr>
          <w:rFonts w:eastAsia="Times New Roman"/>
        </w:rPr>
        <w:t>.</w:t>
      </w:r>
      <w:r>
        <w:rPr>
          <w:rFonts w:eastAsia="Times New Roman"/>
        </w:rPr>
        <w:tab/>
        <w:t>This act takes effect upon approval by the Governor</w:t>
      </w:r>
      <w:r w:rsidR="009D7445">
        <w:rPr>
          <w:rFonts w:eastAsia="Times New Roman"/>
        </w:rPr>
        <w:t xml:space="preserve"> and shall apply to tax years 2020 through 2025</w:t>
      </w:r>
      <w:r>
        <w:rPr>
          <w:rFonts w:eastAsia="Times New Roman"/>
        </w:rPr>
        <w:t>.</w:t>
      </w:r>
      <w:r w:rsidR="009D7445">
        <w:rPr>
          <w:rFonts w:eastAsia="Times New Roman"/>
        </w:rPr>
        <w:t xml:space="preserve"> </w:t>
      </w:r>
      <w:r w:rsidR="009D7445" w:rsidRPr="00EC7FFD">
        <w:rPr>
          <w:rFonts w:eastAsia="Times New Roman"/>
          <w:color w:val="000000" w:themeColor="text1"/>
          <w:szCs w:val="20"/>
          <w:u w:color="000000" w:themeColor="text1"/>
        </w:rPr>
        <w:t>Section 12</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009D7445"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 xml:space="preserve"> and </w:t>
      </w:r>
      <w:r w:rsidR="009D7445" w:rsidRPr="00EC7FFD">
        <w:rPr>
          <w:rFonts w:eastAsia="Times New Roman"/>
          <w:snapToGrid w:val="0"/>
          <w:szCs w:val="20"/>
        </w:rPr>
        <w:t>Section 12-6-1140</w:t>
      </w:r>
      <w:r w:rsidR="009D7445">
        <w:rPr>
          <w:rFonts w:eastAsia="Times New Roman"/>
          <w:snapToGrid w:val="0"/>
          <w:szCs w:val="20"/>
        </w:rPr>
        <w:t>(</w:t>
      </w:r>
      <w:r w:rsidR="009D7445">
        <w:rPr>
          <w:rFonts w:eastAsia="Times New Roman"/>
          <w:snapToGrid w:val="0"/>
          <w:szCs w:val="20"/>
        </w:rPr>
        <w:tab/>
        <w:t>)</w:t>
      </w:r>
      <w:r w:rsidR="009D7445">
        <w:rPr>
          <w:rFonts w:eastAsia="Times New Roman"/>
        </w:rPr>
        <w:t xml:space="preserve"> are repealed January 1, 2026.</w:t>
      </w:r>
    </w:p>
    <w:p w:rsidR="00F1576F" w:rsidRDefault="0039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7CDB" w:rsidRDefault="00847CDB" w:rsidP="00847CDB">
      <w:pPr>
        <w:suppressAutoHyphens/>
        <w:jc w:val="both"/>
        <w:rPr>
          <w:rFonts w:eastAsia="Times New Roman"/>
        </w:rPr>
      </w:pPr>
    </w:p>
    <w:sectPr w:rsidR="00847CDB" w:rsidSect="004C3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445" w:rsidRDefault="009D7445" w:rsidP="00522CE0">
      <w:r>
        <w:separator/>
      </w:r>
    </w:p>
  </w:endnote>
  <w:endnote w:type="continuationSeparator" w:id="0">
    <w:p w:rsidR="009D7445" w:rsidRDefault="009D74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BF8D3D-FD8E-4382-8E5E-72F79709F385}"/>
    <w:embedBold r:id="rId2" w:fontKey="{BF3B978A-441E-469F-A843-A69B50B6AA00}"/>
    <w:embedItalic r:id="rId3" w:fontKey="{3E013237-DEE5-4470-B0B7-85283B51C480}"/>
  </w:font>
  <w:font w:name="Calibri">
    <w:panose1 w:val="020F0502020204030204"/>
    <w:charset w:val="00"/>
    <w:family w:val="swiss"/>
    <w:pitch w:val="variable"/>
    <w:sig w:usb0="E0002AFF" w:usb1="C000247B" w:usb2="00000009" w:usb3="00000000" w:csb0="000001FF" w:csb1="00000000"/>
    <w:embedRegular r:id="rId4" w:fontKey="{547E2AD6-D8EF-4263-BA4B-8144632A58AD}"/>
    <w:embedBold r:id="rId5" w:fontKey="{B18AD724-1F92-4CE9-B0F3-40331820E019}"/>
    <w:embedItalic r:id="rId6" w:fontKey="{F1200BCC-159A-4ACE-91FE-9D48C958ADFC}"/>
  </w:font>
  <w:font w:name="Cambria">
    <w:panose1 w:val="02040503050406030204"/>
    <w:charset w:val="00"/>
    <w:family w:val="roman"/>
    <w:pitch w:val="variable"/>
    <w:sig w:usb0="E00006FF" w:usb1="420024FF" w:usb2="02000000" w:usb3="00000000" w:csb0="0000019F" w:csb1="00000000"/>
    <w:embedRegular r:id="rId7" w:fontKey="{415DBAE9-B39A-4071-A7C6-9D563785705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6F" w:rsidRPr="000970CA" w:rsidRDefault="000970CA" w:rsidP="000970CA">
    <w:pPr>
      <w:pStyle w:val="Footer"/>
      <w:tabs>
        <w:tab w:val="clear" w:pos="4680"/>
        <w:tab w:val="clear" w:pos="9360"/>
        <w:tab w:val="center" w:pos="2995"/>
      </w:tabs>
      <w:spacing w:before="120"/>
    </w:pPr>
    <w:r>
      <w:t>[314</w:t>
    </w:r>
    <w:r w:rsidR="004C3F43">
      <w:t>-</w:t>
    </w:r>
    <w:r w:rsidR="004C3F43">
      <w:fldChar w:fldCharType="begin"/>
    </w:r>
    <w:r w:rsidR="004C3F43">
      <w:instrText xml:space="preserve"> PAGE  \* MERGEFORMAT </w:instrText>
    </w:r>
    <w:r w:rsidR="004C3F43">
      <w:fldChar w:fldCharType="separate"/>
    </w:r>
    <w:r w:rsidR="00847CDB">
      <w:rPr>
        <w:noProof/>
      </w:rPr>
      <w:t>6</w:t>
    </w:r>
    <w:r w:rsidR="004C3F43">
      <w:fldChar w:fldCharType="end"/>
    </w:r>
    <w:r w:rsidR="004C3F4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F43" w:rsidRPr="000970CA" w:rsidRDefault="004C3F43" w:rsidP="000970CA">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sidR="00847CD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445" w:rsidRDefault="009D7445" w:rsidP="00522CE0">
      <w:r>
        <w:separator/>
      </w:r>
    </w:p>
  </w:footnote>
  <w:footnote w:type="continuationSeparator" w:id="0">
    <w:p w:rsidR="009D7445" w:rsidRDefault="009D74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CO.KMM.TCA"/>
    <w:docVar w:name="CoverAttorneyInitials" w:val="KMM"/>
    <w:docVar w:name="CoverAttorneyLastName" w:val="Moffitt"/>
    <w:docVar w:name="CoverBillType" w:val="b"/>
    <w:docVar w:name="CoverSenator" w:val="TCA"/>
    <w:docVar w:name="dvBillNumber" w:val="314"/>
    <w:docVar w:name="dvBillNumberPrefix" w:val="S. "/>
    <w:docVar w:name="dvOriginalBody" w:val="Senate"/>
    <w:docVar w:name="fulldraftpath" w:val="L:\S-RES\TCA\007INCO.KMM.TCA.DOCX"/>
    <w:docVar w:name="NameofBody" w:val="S"/>
    <w:docVar w:name="vgroup2" w:val="S-RES"/>
  </w:docVars>
  <w:rsids>
    <w:rsidRoot w:val="00537BA5"/>
    <w:rsid w:val="00004A55"/>
    <w:rsid w:val="00042AC1"/>
    <w:rsid w:val="00046516"/>
    <w:rsid w:val="00072458"/>
    <w:rsid w:val="0007601D"/>
    <w:rsid w:val="000970CA"/>
    <w:rsid w:val="000B0720"/>
    <w:rsid w:val="000B5EAF"/>
    <w:rsid w:val="001315B2"/>
    <w:rsid w:val="00170561"/>
    <w:rsid w:val="00186AC9"/>
    <w:rsid w:val="00197DF1"/>
    <w:rsid w:val="001B3DD9"/>
    <w:rsid w:val="001B7E5D"/>
    <w:rsid w:val="001D3BAC"/>
    <w:rsid w:val="00216025"/>
    <w:rsid w:val="00245C4E"/>
    <w:rsid w:val="002C1321"/>
    <w:rsid w:val="002C2031"/>
    <w:rsid w:val="002C46B7"/>
    <w:rsid w:val="002C5896"/>
    <w:rsid w:val="002D3BED"/>
    <w:rsid w:val="00307C2B"/>
    <w:rsid w:val="00315D04"/>
    <w:rsid w:val="00383247"/>
    <w:rsid w:val="00393A97"/>
    <w:rsid w:val="003D6E2B"/>
    <w:rsid w:val="003E7597"/>
    <w:rsid w:val="00413EBF"/>
    <w:rsid w:val="0044020F"/>
    <w:rsid w:val="00450668"/>
    <w:rsid w:val="00454138"/>
    <w:rsid w:val="004813A2"/>
    <w:rsid w:val="004952FA"/>
    <w:rsid w:val="004B6A22"/>
    <w:rsid w:val="004C3F43"/>
    <w:rsid w:val="004D7F37"/>
    <w:rsid w:val="00507B5B"/>
    <w:rsid w:val="00522CE0"/>
    <w:rsid w:val="00537BA5"/>
    <w:rsid w:val="00541951"/>
    <w:rsid w:val="00565148"/>
    <w:rsid w:val="00567BD8"/>
    <w:rsid w:val="00570403"/>
    <w:rsid w:val="00587561"/>
    <w:rsid w:val="00593361"/>
    <w:rsid w:val="005A413B"/>
    <w:rsid w:val="005A5017"/>
    <w:rsid w:val="005A648C"/>
    <w:rsid w:val="005C618F"/>
    <w:rsid w:val="005F07AC"/>
    <w:rsid w:val="005F1745"/>
    <w:rsid w:val="006318B1"/>
    <w:rsid w:val="006A1802"/>
    <w:rsid w:val="006C0CBB"/>
    <w:rsid w:val="006C74EA"/>
    <w:rsid w:val="00720D40"/>
    <w:rsid w:val="00721C17"/>
    <w:rsid w:val="007318D4"/>
    <w:rsid w:val="00765784"/>
    <w:rsid w:val="007A4390"/>
    <w:rsid w:val="007E5CB7"/>
    <w:rsid w:val="008314D2"/>
    <w:rsid w:val="00847CDB"/>
    <w:rsid w:val="0086624B"/>
    <w:rsid w:val="00870F6F"/>
    <w:rsid w:val="008B2F42"/>
    <w:rsid w:val="008C3697"/>
    <w:rsid w:val="008E185F"/>
    <w:rsid w:val="008F023B"/>
    <w:rsid w:val="00904E16"/>
    <w:rsid w:val="009162B3"/>
    <w:rsid w:val="00927C62"/>
    <w:rsid w:val="00983951"/>
    <w:rsid w:val="00984124"/>
    <w:rsid w:val="00984640"/>
    <w:rsid w:val="00995C37"/>
    <w:rsid w:val="009C118A"/>
    <w:rsid w:val="009D7445"/>
    <w:rsid w:val="00A02011"/>
    <w:rsid w:val="00A4011E"/>
    <w:rsid w:val="00A846F8"/>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FFD"/>
    <w:rsid w:val="00F0234A"/>
    <w:rsid w:val="00F05CF2"/>
    <w:rsid w:val="00F1576F"/>
    <w:rsid w:val="00F51241"/>
    <w:rsid w:val="00F52959"/>
    <w:rsid w:val="00F55884"/>
    <w:rsid w:val="00F9075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A03B670"/>
  <w15:docId w15:val="{62CA95EE-BAD9-41E0-9E53-E21E1D35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9075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90751"/>
    <w:rPr>
      <w:rFonts w:cstheme="minorBidi"/>
      <w:b/>
      <w:bCs/>
      <w:sz w:val="24"/>
    </w:rPr>
  </w:style>
  <w:style w:type="paragraph" w:styleId="NoSpacing">
    <w:name w:val="No Spacing"/>
    <w:uiPriority w:val="1"/>
    <w:qFormat/>
    <w:rsid w:val="00F9075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5FA8E89351449091A8DD650CCCE719"/>
        <w:category>
          <w:name w:val="General"/>
          <w:gallery w:val="placeholder"/>
        </w:category>
        <w:types>
          <w:type w:val="bbPlcHdr"/>
        </w:types>
        <w:behaviors>
          <w:behavior w:val="content"/>
        </w:behaviors>
        <w:guid w:val="{0BC2E7A0-22AF-4BA3-B099-D2409A7B9183}"/>
      </w:docPartPr>
      <w:docPartBody>
        <w:p w:rsidR="00F00251" w:rsidRDefault="00626E12" w:rsidP="00626E12">
          <w:pPr>
            <w:pStyle w:val="B95FA8E89351449091A8DD650CCCE719"/>
          </w:pPr>
          <w:r w:rsidRPr="00AB1D74">
            <w:rPr>
              <w:rStyle w:val="PlaceholderText"/>
            </w:rPr>
            <w:t>Click here to enter text.</w:t>
          </w:r>
        </w:p>
      </w:docPartBody>
    </w:docPart>
    <w:docPart>
      <w:docPartPr>
        <w:name w:val="9B7B8F9749FD4D18A0EC231664930EA6"/>
        <w:category>
          <w:name w:val="General"/>
          <w:gallery w:val="placeholder"/>
        </w:category>
        <w:types>
          <w:type w:val="bbPlcHdr"/>
        </w:types>
        <w:behaviors>
          <w:behavior w:val="content"/>
        </w:behaviors>
        <w:guid w:val="{7A19EC90-CA4D-4E7D-85F1-47DF48FEFE3A}"/>
      </w:docPartPr>
      <w:docPartBody>
        <w:p w:rsidR="00F00251" w:rsidRDefault="00626E12" w:rsidP="00626E12">
          <w:pPr>
            <w:pStyle w:val="9B7B8F9749FD4D18A0EC231664930EA6"/>
          </w:pPr>
          <w:r>
            <w:rPr>
              <w:rFonts w:ascii="Times New Roman" w:eastAsia="Calibri" w:hAnsi="Times New Roman" w:cs="Times New Roman"/>
              <w:color w:val="808080" w:themeColor="background1" w:themeShade="80"/>
            </w:rPr>
            <w:t xml:space="preserve"> Choose bill action.</w:t>
          </w:r>
        </w:p>
      </w:docPartBody>
    </w:docPart>
    <w:docPart>
      <w:docPartPr>
        <w:name w:val="3EC1A5DA74A24D548EE11F8D407369FF"/>
        <w:category>
          <w:name w:val="General"/>
          <w:gallery w:val="placeholder"/>
        </w:category>
        <w:types>
          <w:type w:val="bbPlcHdr"/>
        </w:types>
        <w:behaviors>
          <w:behavior w:val="content"/>
        </w:behaviors>
        <w:guid w:val="{E7092F64-40B4-4D57-8F8C-70C774E541AE}"/>
      </w:docPartPr>
      <w:docPartBody>
        <w:p w:rsidR="00F00251" w:rsidRDefault="00626E12" w:rsidP="00626E12">
          <w:pPr>
            <w:pStyle w:val="3EC1A5DA74A24D548EE11F8D407369FF"/>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12"/>
    <w:rsid w:val="00626E12"/>
    <w:rsid w:val="00F00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E12"/>
    <w:rPr>
      <w:color w:val="808080"/>
    </w:rPr>
  </w:style>
  <w:style w:type="paragraph" w:customStyle="1" w:styleId="B95FA8E89351449091A8DD650CCCE719">
    <w:name w:val="B95FA8E89351449091A8DD650CCCE719"/>
    <w:rsid w:val="00626E12"/>
  </w:style>
  <w:style w:type="paragraph" w:customStyle="1" w:styleId="9B7B8F9749FD4D18A0EC231664930EA6">
    <w:name w:val="9B7B8F9749FD4D18A0EC231664930EA6"/>
    <w:rsid w:val="00626E12"/>
  </w:style>
  <w:style w:type="paragraph" w:customStyle="1" w:styleId="3EC1A5DA74A24D548EE11F8D407369FF">
    <w:name w:val="3EC1A5DA74A24D548EE11F8D407369FF"/>
    <w:rsid w:val="00626E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B28CF-9878-4660-996F-244E7D26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1D5F2B7</Template>
  <TotalTime>0</TotalTime>
  <Pages>10</Pages>
  <Words>3143</Words>
  <Characters>16921</Characters>
  <Application>Microsoft Office Word</Application>
  <DocSecurity>0</DocSecurity>
  <Lines>440</Lines>
  <Paragraphs>161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 Text of Previous Version (Feb. 7, 2019) - South Carolina Legislature Online</dc:title>
  <dc:subject/>
  <dc:creator>Rebecca Landau</dc:creator>
  <cp:keywords/>
  <dc:description/>
  <cp:lastModifiedBy>Lavarres Lynch</cp:lastModifiedBy>
  <cp:revision>2</cp:revision>
  <dcterms:created xsi:type="dcterms:W3CDTF">2019-02-07T15:49:00Z</dcterms:created>
  <dcterms:modified xsi:type="dcterms:W3CDTF">2019-02-07T15:49:00Z</dcterms:modified>
</cp:coreProperties>
</file>