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D89" w:rsidRPr="00522CE0" w:rsidRDefault="00F71D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1FF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RULES OF PROCEDURE FOR THE SENATE AS PROVIDED IN ARTICLE III, SECTION 12 OF THE CONSTITUTION OF SOUTH CAROLINA, 1895.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5332A">
        <w:rPr>
          <w:rFonts w:eastAsia="Times New Roman"/>
        </w:rPr>
        <w:t xml:space="preserve">the first undesignated paragraph of </w:t>
      </w:r>
      <w:r w:rsidR="00CB1852">
        <w:rPr>
          <w:rFonts w:eastAsia="Times New Roman"/>
        </w:rPr>
        <w:t>Rule 10 of the Senate Rules is amended to read:</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Pr="00A4154D" w:rsidRDefault="00CB1852" w:rsidP="00CB185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RULE 10.</w:t>
      </w:r>
    </w:p>
    <w:p w:rsidR="00CB1852" w:rsidRPr="00A4154D" w:rsidRDefault="00CB1852" w:rsidP="00CB185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Committee Reports, How Made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154D">
        <w:rPr>
          <w:rFonts w:eastAsia="Calibri"/>
          <w:color w:val="000000"/>
          <w:u w:color="000000"/>
        </w:rPr>
        <w:tab/>
        <w:t xml:space="preserve">Reports must be separately made on each Bill or Resolution and shall be signed by the Chairman or such Senator as the Chairman may designate. </w:t>
      </w:r>
      <w:r w:rsidRPr="00A4154D">
        <w:rPr>
          <w:rFonts w:eastAsia="Calibri"/>
          <w:strike/>
          <w:color w:val="000000"/>
        </w:rPr>
        <w:t>Bills and Resolutions receiving a majority favorable report from a Standing Committee shall be placed on the Consent Calendar or the Statewide Uncontested Calendar, as appropriate, for consideration the next legislative day.</w:t>
      </w: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Rule 16</w:t>
      </w:r>
      <w:r w:rsidR="0019485D">
        <w:rPr>
          <w:rFonts w:eastAsia="Times New Roman"/>
        </w:rPr>
        <w:t>(3)</w:t>
      </w:r>
      <w:r>
        <w:rPr>
          <w:rFonts w:eastAsia="Times New Roman"/>
        </w:rPr>
        <w:t xml:space="preserve"> of the Senate Rules is amended to read:</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A4154D">
        <w:rPr>
          <w:rFonts w:eastAsia="Calibri"/>
          <w:color w:val="000000"/>
          <w:u w:color="000000"/>
        </w:rPr>
        <w:tab/>
        <w:t>(3)</w:t>
      </w:r>
      <w:r w:rsidRPr="00A4154D">
        <w:rPr>
          <w:rFonts w:eastAsia="Calibri"/>
          <w:color w:val="000000"/>
          <w:u w:color="000000"/>
        </w:rPr>
        <w:tab/>
        <w:t>Second reading of Bills and Resolutions having the force and effect of law and third reading of such Bills and Resolutions that are substantively amended on third reading</w:t>
      </w:r>
      <w:r w:rsidRPr="00A4154D">
        <w:rPr>
          <w:rFonts w:eastAsia="Calibri"/>
          <w:strike/>
          <w:color w:val="000000"/>
        </w:rPr>
        <w:t>, however items on the Consent Calendar, for which no request to be moved to the Statewide Second Reading Calendar having been received nor amendments placed on the desk, shall be read individually and a single roll call vote shall be applied to each</w:t>
      </w:r>
      <w:r w:rsidRPr="00A4154D">
        <w:rPr>
          <w:rFonts w:eastAsia="Calibri"/>
          <w:color w:val="000000"/>
          <w:u w:color="000000"/>
        </w:rPr>
        <w:t>;</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Default="0075332A" w:rsidP="00F1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w:t>
      </w:r>
      <w:r w:rsidR="00CB1852">
        <w:rPr>
          <w:rFonts w:eastAsia="Times New Roman"/>
        </w:rPr>
        <w:t>hat Rule 32</w:t>
      </w:r>
      <w:r w:rsidR="00F14579">
        <w:rPr>
          <w:rFonts w:eastAsia="Times New Roman"/>
        </w:rPr>
        <w:t>(A)(9)</w:t>
      </w:r>
      <w:r w:rsidR="00CB1852">
        <w:rPr>
          <w:rFonts w:eastAsia="Times New Roman"/>
        </w:rPr>
        <w:t xml:space="preserve"> of the Senate Rules is </w:t>
      </w:r>
      <w:r w:rsidR="00F13409">
        <w:rPr>
          <w:rFonts w:eastAsia="Times New Roman"/>
        </w:rPr>
        <w:t>deleted.</w:t>
      </w:r>
    </w:p>
    <w:p w:rsidR="00D81FF0" w:rsidRDefault="00D81F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Default="00753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w:t>
      </w:r>
      <w:r w:rsidR="00CB1852">
        <w:rPr>
          <w:rFonts w:eastAsia="Times New Roman"/>
        </w:rPr>
        <w:t>hat Rule 39 of the Senate Rules is amended to read:</w:t>
      </w:r>
    </w:p>
    <w:p w:rsidR="00CB1852" w:rsidRDefault="00CB18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RULE 39.</w:t>
      </w: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Printed Bills to Be on Desk One Day Before</w:t>
      </w:r>
    </w:p>
    <w:p w:rsidR="00CB1852" w:rsidRPr="00A4154D"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u w:color="000000"/>
        </w:rPr>
      </w:pPr>
      <w:r w:rsidRPr="00A4154D">
        <w:rPr>
          <w:rFonts w:eastAsia="Calibri"/>
          <w:b/>
          <w:color w:val="000000"/>
          <w:u w:color="000000"/>
        </w:rPr>
        <w:t>Second Reading</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r w:rsidRPr="00A4154D">
        <w:rPr>
          <w:rFonts w:eastAsia="Calibri"/>
          <w:color w:val="000000"/>
          <w:u w:color="000000"/>
        </w:rPr>
        <w:tab/>
        <w:t xml:space="preserve">No Bill or Joint Resolution shall receive a second reading unless printed and made available to the members at least one day previous to such reading. </w:t>
      </w:r>
      <w:r w:rsidRPr="00A4154D">
        <w:rPr>
          <w:rFonts w:eastAsia="Calibri"/>
          <w:strike/>
          <w:color w:val="000000"/>
        </w:rPr>
        <w:t>Bills and Joint Resolutions first placed on the Consent Calendar for second reading consideration shall have a notation calling such status to the Senate’s attention and shall not be considered for second reading.</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r>
        <w:rPr>
          <w:rFonts w:eastAsia="Times New Roman"/>
        </w:rPr>
        <w:t>Be it further resolved t</w:t>
      </w:r>
      <w:r w:rsidR="00CB1852">
        <w:rPr>
          <w:rFonts w:eastAsia="Calibri"/>
          <w:color w:val="000000"/>
        </w:rPr>
        <w:t xml:space="preserve">hat </w:t>
      </w:r>
      <w:r w:rsidR="00F14579">
        <w:rPr>
          <w:rFonts w:eastAsia="Calibri"/>
          <w:color w:val="000000"/>
        </w:rPr>
        <w:t xml:space="preserve">the eighth item of the first undesignated paragraph of </w:t>
      </w:r>
      <w:r w:rsidR="00CB1852">
        <w:rPr>
          <w:rFonts w:eastAsia="Calibri"/>
          <w:color w:val="000000"/>
        </w:rPr>
        <w:t>Rule 19</w:t>
      </w:r>
      <w:r w:rsidR="00F14579">
        <w:rPr>
          <w:rFonts w:eastAsia="Calibri"/>
          <w:color w:val="000000"/>
        </w:rPr>
        <w:t>(A)</w:t>
      </w:r>
      <w:r w:rsidR="00CB1852">
        <w:rPr>
          <w:rFonts w:eastAsia="Calibri"/>
          <w:color w:val="000000"/>
        </w:rPr>
        <w:t xml:space="preserve"> of the Senate Rules is amended to read:</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rPr>
      </w:pP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sidRPr="00A26B59">
        <w:rPr>
          <w:rFonts w:eastAsia="Calibri"/>
          <w:color w:val="000000"/>
          <w:u w:color="000000"/>
        </w:rPr>
        <w:tab/>
      </w:r>
      <w:r w:rsidRPr="00966A67">
        <w:rPr>
          <w:rFonts w:eastAsia="Calibri"/>
          <w:u w:val="single"/>
        </w:rPr>
        <w:t>Family and Veterans</w:t>
      </w:r>
      <w:r w:rsidR="00D55844">
        <w:rPr>
          <w:rFonts w:eastAsia="Calibri"/>
          <w:u w:val="single"/>
        </w:rPr>
        <w:t>’</w:t>
      </w:r>
      <w:r w:rsidRPr="00966A67">
        <w:rPr>
          <w:rFonts w:eastAsia="Calibri"/>
          <w:u w:val="single"/>
        </w:rPr>
        <w:t xml:space="preserve"> Services</w:t>
      </w:r>
      <w:r w:rsidRPr="00F14579">
        <w:rPr>
          <w:rFonts w:eastAsia="Calibri"/>
        </w:rPr>
        <w:t xml:space="preserve"> </w:t>
      </w:r>
      <w:r w:rsidRPr="00966A67">
        <w:rPr>
          <w:rFonts w:eastAsia="Calibri"/>
          <w:strike/>
          <w:u w:color="000000"/>
        </w:rPr>
        <w:t>Genera</w:t>
      </w:r>
      <w:r w:rsidRPr="00243668">
        <w:rPr>
          <w:rFonts w:eastAsia="Calibri"/>
          <w:strike/>
          <w:u w:color="000000"/>
        </w:rPr>
        <w:t xml:space="preserve">l </w:t>
      </w:r>
      <w:r w:rsidRPr="00243668">
        <w:rPr>
          <w:rFonts w:eastAsia="Calibri"/>
          <w:strike/>
          <w:color w:val="000000"/>
          <w:u w:color="000000"/>
        </w:rPr>
        <w:t>Committee</w:t>
      </w:r>
      <w:r w:rsidRPr="00A26B59">
        <w:rPr>
          <w:rFonts w:eastAsia="Calibri"/>
          <w:color w:val="000000"/>
          <w:u w:color="000000"/>
        </w:rPr>
        <w:t xml:space="preserve"> </w:t>
      </w:r>
      <w:r w:rsidR="008B71B7">
        <w:rPr>
          <w:rFonts w:eastAsia="Calibri"/>
          <w:color w:val="000000"/>
          <w:u w:color="000000"/>
        </w:rPr>
        <w:noBreakHyphen/>
      </w:r>
      <w:r w:rsidRPr="00A26B59">
        <w:rPr>
          <w:rFonts w:eastAsia="Calibri"/>
          <w:color w:val="000000"/>
          <w:u w:color="000000"/>
        </w:rPr>
        <w:t xml:space="preserve"> Titles 1 (state emblems and observances), 5 (cemeteries), 25, 26, 27 (cemeteries), 39 (blind persons), 43, 45, 52, 53, and 63 (children’s services, childcare)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Be it further resolved t</w:t>
      </w:r>
      <w:r w:rsidR="00CB1852">
        <w:rPr>
          <w:rFonts w:eastAsia="Calibri"/>
          <w:color w:val="000000"/>
          <w:u w:color="000000"/>
        </w:rPr>
        <w:t xml:space="preserve">hat </w:t>
      </w:r>
      <w:r w:rsidR="00F14579">
        <w:rPr>
          <w:rFonts w:eastAsia="Calibri"/>
          <w:color w:val="000000"/>
          <w:u w:color="000000"/>
        </w:rPr>
        <w:t xml:space="preserve">the first subitem of the third item of the first undesignated paragraph of </w:t>
      </w:r>
      <w:r w:rsidR="00CB1852">
        <w:rPr>
          <w:rFonts w:eastAsia="Calibri"/>
          <w:color w:val="000000"/>
          <w:u w:color="000000"/>
        </w:rPr>
        <w:t>Rule 19</w:t>
      </w:r>
      <w:r w:rsidR="00F14579">
        <w:rPr>
          <w:rFonts w:eastAsia="Calibri"/>
          <w:color w:val="000000"/>
          <w:u w:color="000000"/>
        </w:rPr>
        <w:t>(</w:t>
      </w:r>
      <w:r w:rsidR="00CB1852">
        <w:rPr>
          <w:rFonts w:eastAsia="Calibri"/>
          <w:color w:val="000000"/>
          <w:u w:color="000000"/>
        </w:rPr>
        <w:t>H</w:t>
      </w:r>
      <w:r w:rsidR="00F14579">
        <w:rPr>
          <w:rFonts w:eastAsia="Calibri"/>
          <w:color w:val="000000"/>
          <w:u w:color="000000"/>
        </w:rPr>
        <w:t>)</w:t>
      </w:r>
      <w:r w:rsidR="00CB1852">
        <w:rPr>
          <w:rFonts w:eastAsia="Calibri"/>
          <w:color w:val="000000"/>
          <w:u w:color="000000"/>
        </w:rPr>
        <w:t xml:space="preserve"> of the Senate Rules is amended to read:</w:t>
      </w:r>
    </w:p>
    <w:p w:rsidR="00F14579" w:rsidRDefault="00F14579"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F14579" w:rsidRDefault="00F14579"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sidRPr="00F561C6">
        <w:rPr>
          <w:u w:color="000000" w:themeColor="text1"/>
        </w:rPr>
        <w:tab/>
        <w:t xml:space="preserve">9:00 a.m. </w:t>
      </w:r>
      <w:r w:rsidR="008B71B7">
        <w:rPr>
          <w:u w:color="000000" w:themeColor="text1"/>
        </w:rPr>
        <w:noBreakHyphen/>
      </w:r>
      <w:r w:rsidRPr="00F561C6">
        <w:rPr>
          <w:u w:color="000000" w:themeColor="text1"/>
        </w:rPr>
        <w:t xml:space="preserve"> </w:t>
      </w:r>
      <w:r w:rsidRPr="00966A67">
        <w:rPr>
          <w:rFonts w:eastAsia="Calibri"/>
          <w:u w:val="single"/>
        </w:rPr>
        <w:t>Family and Veterans</w:t>
      </w:r>
      <w:r w:rsidR="00D55844">
        <w:rPr>
          <w:rFonts w:eastAsia="Calibri"/>
          <w:u w:val="single"/>
        </w:rPr>
        <w:t>’</w:t>
      </w:r>
      <w:r w:rsidRPr="00966A67">
        <w:rPr>
          <w:rFonts w:eastAsia="Calibri"/>
          <w:u w:val="single"/>
        </w:rPr>
        <w:t xml:space="preserve"> Services</w:t>
      </w:r>
      <w:r w:rsidRPr="00F14579">
        <w:rPr>
          <w:rFonts w:eastAsia="Calibri"/>
        </w:rPr>
        <w:t xml:space="preserve"> </w:t>
      </w:r>
      <w:r w:rsidRPr="00F14579">
        <w:rPr>
          <w:strike/>
          <w:u w:color="000000" w:themeColor="text1"/>
        </w:rPr>
        <w:t>General</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Be it further resolved t</w:t>
      </w:r>
      <w:r w:rsidR="00CB1852">
        <w:rPr>
          <w:rFonts w:eastAsia="Calibri"/>
          <w:color w:val="000000"/>
          <w:u w:color="000000"/>
        </w:rPr>
        <w:t>hat Rule</w:t>
      </w:r>
      <w:r w:rsidR="00F14579">
        <w:rPr>
          <w:rFonts w:eastAsia="Calibri"/>
          <w:color w:val="000000"/>
          <w:u w:color="000000"/>
        </w:rPr>
        <w:t xml:space="preserve"> 44.1(E)</w:t>
      </w:r>
      <w:r w:rsidR="00CB1852">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u w:color="000000"/>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sidRPr="00A25B46">
        <w:rPr>
          <w:rFonts w:eastAsia="Calibri"/>
          <w:color w:val="000000" w:themeColor="text1"/>
          <w:szCs w:val="24"/>
          <w:u w:color="000000" w:themeColor="text1"/>
        </w:rPr>
        <w:tab/>
        <w:t>(E)</w:t>
      </w:r>
      <w:r w:rsidRPr="00A25B46">
        <w:rPr>
          <w:rFonts w:eastAsia="Calibri"/>
          <w:color w:val="000000" w:themeColor="text1"/>
          <w:szCs w:val="24"/>
          <w:u w:color="000000" w:themeColor="text1"/>
        </w:rPr>
        <w:tab/>
        <w:t xml:space="preserve">No ethics committee member may take part in consideration of any matter in which they are the respondent, complainant, witness, or otherwise involved. </w:t>
      </w:r>
      <w:r w:rsidRPr="00A25B46">
        <w:rPr>
          <w:rFonts w:eastAsia="Calibri"/>
          <w:color w:val="000000" w:themeColor="text1"/>
          <w:szCs w:val="24"/>
          <w:u w:val="single" w:color="000000" w:themeColor="text1"/>
        </w:rPr>
        <w:t xml:space="preserve">Should an ethics committee member be unable to take part in consideration of any matter due to a recusal, </w:t>
      </w:r>
      <w:r w:rsidR="00A255D8">
        <w:rPr>
          <w:rFonts w:eastAsia="Calibri"/>
          <w:color w:val="000000" w:themeColor="text1"/>
          <w:szCs w:val="24"/>
          <w:u w:val="single" w:color="000000" w:themeColor="text1"/>
        </w:rPr>
        <w:t xml:space="preserve">a </w:t>
      </w:r>
      <w:r w:rsidRPr="00A25B46">
        <w:rPr>
          <w:rFonts w:eastAsia="Calibri"/>
          <w:color w:val="000000" w:themeColor="text1"/>
          <w:szCs w:val="24"/>
          <w:u w:val="single" w:color="000000" w:themeColor="text1"/>
        </w:rPr>
        <w:t>disability, or any other reason, the most senior member of the same party as the member who is unable to participate will temporarily fill his seat on the ethics committee.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Pr>
          <w:rFonts w:eastAsia="Times New Roman"/>
        </w:rPr>
        <w:t>Be it further resolved t</w:t>
      </w:r>
      <w:r w:rsidR="00CB1852">
        <w:rPr>
          <w:rFonts w:eastAsia="Calibri"/>
          <w:color w:val="000000" w:themeColor="text1"/>
          <w:szCs w:val="24"/>
          <w:u w:color="000000" w:themeColor="text1"/>
        </w:rPr>
        <w:t>hat</w:t>
      </w:r>
      <w:r>
        <w:rPr>
          <w:rFonts w:eastAsia="Calibri"/>
          <w:color w:val="000000" w:themeColor="text1"/>
          <w:szCs w:val="24"/>
          <w:u w:color="000000" w:themeColor="text1"/>
        </w:rPr>
        <w:t xml:space="preserve"> </w:t>
      </w:r>
      <w:r>
        <w:rPr>
          <w:rFonts w:eastAsia="Calibri"/>
          <w:color w:val="000000"/>
          <w:u w:color="000000"/>
        </w:rPr>
        <w:t>Rule</w:t>
      </w:r>
      <w:r w:rsidR="00F14579">
        <w:rPr>
          <w:rFonts w:eastAsia="Calibri"/>
          <w:color w:val="000000"/>
          <w:u w:color="000000"/>
        </w:rPr>
        <w:t xml:space="preserve"> 44(A)(4)</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sidRPr="00A25B46">
        <w:rPr>
          <w:rFonts w:eastAsia="Calibri"/>
          <w:color w:val="000000" w:themeColor="text1"/>
          <w:szCs w:val="24"/>
          <w:u w:color="000000" w:themeColor="text1"/>
        </w:rPr>
        <w:tab/>
        <w:t>(4)</w:t>
      </w:r>
      <w:r w:rsidRPr="00A25B46">
        <w:rPr>
          <w:rFonts w:eastAsia="Calibri"/>
          <w:color w:val="000000" w:themeColor="text1"/>
          <w:szCs w:val="24"/>
          <w:u w:color="000000" w:themeColor="text1"/>
        </w:rPr>
        <w:tab/>
        <w:t xml:space="preserve">receive, investigate, and hear a complaint which alleges a possible violation of a breach of a privilege or a rule governing a </w:t>
      </w:r>
      <w:r w:rsidRPr="00A25B46">
        <w:rPr>
          <w:rFonts w:eastAsia="Calibri"/>
          <w:color w:val="000000" w:themeColor="text1"/>
          <w:szCs w:val="24"/>
          <w:u w:color="000000" w:themeColor="text1"/>
        </w:rPr>
        <w:lastRenderedPageBreak/>
        <w:t>Senate member or staff or legislative caucus committee, or Senate candidate</w:t>
      </w:r>
      <w:r w:rsidRPr="00A25B46">
        <w:rPr>
          <w:rFonts w:eastAsia="Calibri"/>
          <w:color w:val="000000" w:themeColor="text1"/>
          <w:szCs w:val="24"/>
          <w:u w:val="single" w:color="000000" w:themeColor="text1"/>
        </w:rPr>
        <w:t xml:space="preserve">, and enforce </w:t>
      </w:r>
      <w:r w:rsidR="00A255D8">
        <w:rPr>
          <w:rFonts w:eastAsia="Calibri"/>
          <w:color w:val="000000" w:themeColor="text1"/>
          <w:szCs w:val="24"/>
          <w:u w:val="single" w:color="000000" w:themeColor="text1"/>
        </w:rPr>
        <w:t xml:space="preserve">the </w:t>
      </w:r>
      <w:r w:rsidRPr="00A25B46">
        <w:rPr>
          <w:rFonts w:eastAsia="Calibri"/>
          <w:color w:val="000000" w:themeColor="text1"/>
          <w:szCs w:val="24"/>
          <w:u w:val="single" w:color="000000" w:themeColor="text1"/>
        </w:rPr>
        <w:t>appropriate provisions of the Senate’s No Harassment Policy as approved by the Operations &amp; Management Committee</w:t>
      </w:r>
      <w:r w:rsidRPr="00A25B46">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Pr>
          <w:rFonts w:eastAsia="Times New Roman"/>
        </w:rPr>
        <w:t>Be it further resolved t</w:t>
      </w:r>
      <w:r w:rsidR="00CB1852">
        <w:rPr>
          <w:rFonts w:eastAsia="Calibri"/>
          <w:color w:val="000000" w:themeColor="text1"/>
          <w:szCs w:val="24"/>
          <w:u w:color="000000" w:themeColor="text1"/>
        </w:rPr>
        <w:t>hat</w:t>
      </w:r>
      <w:r>
        <w:rPr>
          <w:rFonts w:eastAsia="Calibri"/>
          <w:color w:val="000000" w:themeColor="text1"/>
          <w:szCs w:val="24"/>
          <w:u w:color="000000" w:themeColor="text1"/>
        </w:rPr>
        <w:t xml:space="preserve"> </w:t>
      </w:r>
      <w:r>
        <w:rPr>
          <w:rFonts w:eastAsia="Calibri"/>
          <w:color w:val="000000"/>
          <w:u w:color="000000"/>
        </w:rPr>
        <w:t>Rule</w:t>
      </w:r>
      <w:r w:rsidR="00F14579">
        <w:rPr>
          <w:rFonts w:eastAsia="Calibri"/>
          <w:color w:val="000000"/>
          <w:u w:color="000000"/>
        </w:rPr>
        <w:t xml:space="preserve"> 40</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Pr="00A25B46"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25B46">
        <w:rPr>
          <w:rFonts w:eastAsia="Calibri"/>
          <w:b/>
          <w:color w:val="000000" w:themeColor="text1"/>
          <w:u w:color="000000" w:themeColor="text1"/>
        </w:rPr>
        <w:t>RULE 40.</w:t>
      </w:r>
    </w:p>
    <w:p w:rsidR="00CB1852" w:rsidRP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CB1852">
        <w:rPr>
          <w:rFonts w:eastAsia="Calibri"/>
          <w:b/>
          <w:color w:val="000000" w:themeColor="text1"/>
          <w:u w:color="000000" w:themeColor="text1"/>
        </w:rPr>
        <w:t>Title to Bills to Amend or Repeal Acts</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sidRPr="00A25B46">
        <w:rPr>
          <w:rFonts w:eastAsia="Calibri"/>
          <w:color w:val="000000" w:themeColor="text1"/>
          <w:u w:color="000000" w:themeColor="text1"/>
        </w:rPr>
        <w:tab/>
        <w:t xml:space="preserve">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 </w:t>
      </w:r>
      <w:r w:rsidRPr="00A25B46">
        <w:rPr>
          <w:rFonts w:eastAsia="Calibri"/>
          <w:strike/>
          <w:color w:val="000000" w:themeColor="text1"/>
          <w:u w:color="000000" w:themeColor="text1"/>
        </w:rPr>
        <w:t>After January 1, 2017, no</w:t>
      </w:r>
      <w:r w:rsidRPr="00A25B46">
        <w:rPr>
          <w:rFonts w:eastAsia="Calibri"/>
          <w:color w:val="000000" w:themeColor="text1"/>
          <w:u w:color="000000" w:themeColor="text1"/>
        </w:rPr>
        <w:t xml:space="preserve"> </w:t>
      </w:r>
      <w:r w:rsidRPr="00A25B46">
        <w:rPr>
          <w:rFonts w:eastAsia="Calibri"/>
          <w:color w:val="000000" w:themeColor="text1"/>
          <w:u w:val="single" w:color="000000" w:themeColor="text1"/>
        </w:rPr>
        <w:t>No</w:t>
      </w:r>
      <w:r w:rsidRPr="00F14579">
        <w:rPr>
          <w:rFonts w:eastAsia="Calibri"/>
          <w:color w:val="000000" w:themeColor="text1"/>
          <w:u w:color="000000" w:themeColor="text1"/>
        </w:rPr>
        <w:t xml:space="preserve"> </w:t>
      </w:r>
      <w:r w:rsidRPr="00A25B46">
        <w:rPr>
          <w:rFonts w:eastAsia="Calibri"/>
          <w:color w:val="000000" w:themeColor="text1"/>
          <w:u w:color="000000" w:themeColor="text1"/>
        </w:rPr>
        <w:t>Act or Joint Resolution may include a provision designating that the Act or Joint Resolution may be referred to, cited as, or the like by reference to a person’s or animal’s given name or nickname.</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Pr="00A25B46" w:rsidRDefault="0075332A" w:rsidP="00F1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strike/>
          <w:color w:val="000000" w:themeColor="text1"/>
          <w:u w:color="000000" w:themeColor="text1"/>
        </w:rPr>
      </w:pPr>
      <w:r>
        <w:rPr>
          <w:rFonts w:eastAsia="Times New Roman"/>
        </w:rPr>
        <w:t>Be it further resolved t</w:t>
      </w:r>
      <w:r w:rsidR="00CB1852">
        <w:rPr>
          <w:rFonts w:eastAsia="Calibri"/>
          <w:color w:val="000000" w:themeColor="text1"/>
          <w:szCs w:val="24"/>
          <w:u w:color="000000" w:themeColor="text1"/>
        </w:rPr>
        <w:t>hat</w:t>
      </w:r>
      <w:r w:rsidR="00F14579">
        <w:rPr>
          <w:rFonts w:eastAsia="Calibri"/>
          <w:color w:val="000000" w:themeColor="text1"/>
          <w:szCs w:val="24"/>
          <w:u w:color="000000" w:themeColor="text1"/>
        </w:rPr>
        <w:t xml:space="preserve"> the first undesignated paragraph of</w:t>
      </w:r>
      <w:r>
        <w:rPr>
          <w:rFonts w:eastAsia="Calibri"/>
          <w:color w:val="000000" w:themeColor="text1"/>
          <w:szCs w:val="24"/>
          <w:u w:color="000000" w:themeColor="text1"/>
        </w:rPr>
        <w:t xml:space="preserve"> </w:t>
      </w:r>
      <w:r>
        <w:rPr>
          <w:rFonts w:eastAsia="Calibri"/>
          <w:color w:val="000000"/>
          <w:u w:color="000000"/>
        </w:rPr>
        <w:t>Rule</w:t>
      </w:r>
      <w:r w:rsidR="00F14579">
        <w:rPr>
          <w:rFonts w:eastAsia="Calibri"/>
          <w:color w:val="000000"/>
          <w:u w:color="000000"/>
        </w:rPr>
        <w:t xml:space="preserve"> 44</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 xml:space="preserve">is </w:t>
      </w:r>
      <w:r w:rsidR="00F13409">
        <w:rPr>
          <w:rFonts w:eastAsia="Calibri"/>
          <w:color w:val="000000"/>
          <w:u w:color="000000"/>
        </w:rPr>
        <w:t>deleted.</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Default="0075332A"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r>
        <w:rPr>
          <w:rFonts w:eastAsia="Times New Roman"/>
        </w:rPr>
        <w:t>Be it further resolved t</w:t>
      </w:r>
      <w:r w:rsidR="00CB1852">
        <w:rPr>
          <w:rFonts w:eastAsia="Calibri"/>
          <w:color w:val="000000" w:themeColor="text1"/>
          <w:szCs w:val="24"/>
          <w:u w:color="000000" w:themeColor="text1"/>
        </w:rPr>
        <w:t>hat</w:t>
      </w:r>
      <w:r>
        <w:rPr>
          <w:rFonts w:eastAsia="Calibri"/>
          <w:color w:val="000000" w:themeColor="text1"/>
          <w:szCs w:val="24"/>
          <w:u w:color="000000" w:themeColor="text1"/>
        </w:rPr>
        <w:t xml:space="preserve"> </w:t>
      </w:r>
      <w:r w:rsidR="00E44592">
        <w:rPr>
          <w:rFonts w:eastAsia="Calibri"/>
          <w:color w:val="000000" w:themeColor="text1"/>
          <w:szCs w:val="24"/>
          <w:u w:color="000000" w:themeColor="text1"/>
        </w:rPr>
        <w:t xml:space="preserve">the first undesignated paragraph of </w:t>
      </w:r>
      <w:r>
        <w:rPr>
          <w:rFonts w:eastAsia="Calibri"/>
          <w:color w:val="000000"/>
          <w:u w:color="000000"/>
        </w:rPr>
        <w:t>Rule</w:t>
      </w:r>
      <w:r w:rsidR="00E44592">
        <w:rPr>
          <w:rFonts w:eastAsia="Calibri"/>
          <w:color w:val="000000"/>
          <w:u w:color="000000"/>
        </w:rPr>
        <w:t xml:space="preserve"> 26(E)</w:t>
      </w:r>
      <w:r>
        <w:rPr>
          <w:rFonts w:eastAsia="Calibri"/>
          <w:color w:val="000000"/>
          <w:u w:color="000000"/>
        </w:rPr>
        <w:t xml:space="preserve"> </w:t>
      </w:r>
      <w:r w:rsidR="00F14579">
        <w:rPr>
          <w:rFonts w:eastAsia="Times New Roman"/>
        </w:rPr>
        <w:t xml:space="preserve">of the Senate Rules </w:t>
      </w:r>
      <w:r>
        <w:rPr>
          <w:rFonts w:eastAsia="Calibri"/>
          <w:color w:val="000000"/>
          <w:u w:color="000000"/>
        </w:rPr>
        <w:t>is amended to read</w:t>
      </w:r>
      <w:r w:rsidR="00CB1852">
        <w:rPr>
          <w:rFonts w:eastAsia="Calibri"/>
          <w:color w:val="000000" w:themeColor="text1"/>
          <w:szCs w:val="24"/>
          <w:u w:color="000000" w:themeColor="text1"/>
        </w:rPr>
        <w:t>:</w:t>
      </w:r>
    </w:p>
    <w:p w:rsid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szCs w:val="24"/>
          <w:u w:color="000000" w:themeColor="text1"/>
        </w:rPr>
      </w:pPr>
    </w:p>
    <w:p w:rsidR="00CB1852" w:rsidRPr="00A25B46"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25B46">
        <w:rPr>
          <w:rFonts w:eastAsia="Calibri"/>
          <w:b/>
          <w:color w:val="000000" w:themeColor="text1"/>
          <w:u w:color="000000" w:themeColor="text1"/>
        </w:rPr>
        <w:t>E.</w:t>
      </w:r>
    </w:p>
    <w:p w:rsidR="00CB1852" w:rsidRPr="00A25B46"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25B46">
        <w:rPr>
          <w:rFonts w:eastAsia="Calibri"/>
          <w:b/>
          <w:color w:val="000000" w:themeColor="text1"/>
          <w:u w:color="000000" w:themeColor="text1"/>
        </w:rPr>
        <w:t>Fiscal Estimate Required Prior to Second Reading</w:t>
      </w:r>
    </w:p>
    <w:p w:rsidR="00CB1852" w:rsidRPr="00CB1852" w:rsidRDefault="00CB1852" w:rsidP="00CB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5B46">
        <w:rPr>
          <w:color w:val="000000" w:themeColor="text1"/>
          <w:u w:color="000000" w:themeColor="text1"/>
        </w:rPr>
        <w:tab/>
        <w:t xml:space="preserve">Any Bill or Resolution affecting the expenditure of money by the State shall, prior to receiving second reading, have attached to it in writing such comment of the </w:t>
      </w:r>
      <w:r w:rsidRPr="00A25B46">
        <w:rPr>
          <w:strike/>
          <w:color w:val="000000" w:themeColor="text1"/>
          <w:u w:color="000000" w:themeColor="text1"/>
        </w:rPr>
        <w:t>State Budget Office</w:t>
      </w:r>
      <w:r w:rsidRPr="00A25B46">
        <w:rPr>
          <w:color w:val="000000" w:themeColor="text1"/>
          <w:u w:color="000000" w:themeColor="text1"/>
        </w:rPr>
        <w:t xml:space="preserve"> </w:t>
      </w:r>
      <w:r w:rsidRPr="00A25B46">
        <w:rPr>
          <w:color w:val="000000" w:themeColor="text1"/>
          <w:u w:val="single" w:color="000000" w:themeColor="text1"/>
        </w:rPr>
        <w:t>State Revenue and Fiscal Affairs Office</w:t>
      </w:r>
      <w:r w:rsidRPr="00A25B46">
        <w:rPr>
          <w:color w:val="000000" w:themeColor="text1"/>
          <w:u w:color="000000" w:themeColor="text1"/>
        </w:rPr>
        <w:t xml:space="preserve"> as may appear appropriate regarding its effect on the finances of the State.</w:t>
      </w:r>
    </w:p>
    <w:p w:rsidR="00FD5611" w:rsidRDefault="008B71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1D89" w:rsidRDefault="00F71D89" w:rsidP="00F71D89">
      <w:pPr>
        <w:suppressAutoHyphens/>
        <w:jc w:val="both"/>
        <w:rPr>
          <w:rFonts w:eastAsia="Times New Roman"/>
        </w:rPr>
      </w:pPr>
    </w:p>
    <w:sectPr w:rsidR="00F71D89" w:rsidSect="00F71D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852" w:rsidRDefault="00CB1852" w:rsidP="00522CE0">
      <w:r>
        <w:separator/>
      </w:r>
    </w:p>
  </w:endnote>
  <w:endnote w:type="continuationSeparator" w:id="0">
    <w:p w:rsidR="00CB1852" w:rsidRDefault="00CB18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BDE026-3E28-4D0F-A630-E6CBF092C313}"/>
    <w:embedBold r:id="rId2" w:fontKey="{993FDBEF-A8D6-4F17-9062-EFC64A57203A}"/>
  </w:font>
  <w:font w:name="Calibri">
    <w:panose1 w:val="020F0502020204030204"/>
    <w:charset w:val="00"/>
    <w:family w:val="swiss"/>
    <w:pitch w:val="variable"/>
    <w:sig w:usb0="E00002FF" w:usb1="4000ACFF" w:usb2="00000001" w:usb3="00000000" w:csb0="0000019F" w:csb1="00000000"/>
    <w:embedRegular r:id="rId3" w:fontKey="{3CC118FC-27D0-4981-A0BF-F07BCD4E9F48}"/>
    <w:embedBold r:id="rId4" w:fontKey="{4708B2C0-26FB-4CAA-B39B-EFC70C833EF7}"/>
  </w:font>
  <w:font w:name="Segoe UI">
    <w:panose1 w:val="020B0502040204020203"/>
    <w:charset w:val="00"/>
    <w:family w:val="swiss"/>
    <w:pitch w:val="variable"/>
    <w:sig w:usb0="E10022FF" w:usb1="C000E47F" w:usb2="00000029" w:usb3="00000000" w:csb0="000001DF" w:csb1="00000000"/>
    <w:embedRegular r:id="rId5" w:fontKey="{B5424FA5-7E90-40CD-A3BE-99679F2C6365}"/>
  </w:font>
  <w:font w:name="Cambria">
    <w:panose1 w:val="02040503050406030204"/>
    <w:charset w:val="00"/>
    <w:family w:val="roman"/>
    <w:pitch w:val="variable"/>
    <w:sig w:usb0="E00002FF" w:usb1="400004FF" w:usb2="00000000" w:usb3="00000000" w:csb0="0000019F" w:csb1="00000000"/>
    <w:embedRegular r:id="rId6" w:fontKey="{15F15C22-1180-4E57-A4BD-83428D952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611" w:rsidRPr="00F71D89" w:rsidRDefault="00F71D89" w:rsidP="00F71D89">
    <w:pPr>
      <w:pStyle w:val="Footer"/>
      <w:tabs>
        <w:tab w:val="clear" w:pos="4680"/>
        <w:tab w:val="clear" w:pos="9360"/>
        <w:tab w:val="center" w:pos="2995"/>
      </w:tabs>
      <w:spacing w:before="120"/>
    </w:pPr>
    <w:r>
      <w:t>[316]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852" w:rsidRDefault="00CB1852" w:rsidP="00522CE0">
      <w:r>
        <w:separator/>
      </w:r>
    </w:p>
  </w:footnote>
  <w:footnote w:type="continuationSeparator" w:id="0">
    <w:p w:rsidR="00CB1852" w:rsidRDefault="00CB18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RULE.KMM.ASM"/>
    <w:docVar w:name="CoverAttorneyInitials" w:val="KMM"/>
    <w:docVar w:name="CoverAttorneyLastName" w:val="Moffitt"/>
    <w:docVar w:name="CoverBillType" w:val="r"/>
    <w:docVar w:name="CoverSenator" w:val="ASM"/>
    <w:docVar w:name="dvBillNumber" w:val="316"/>
    <w:docVar w:name="dvBillNumberPrefix" w:val="S. "/>
    <w:docVar w:name="dvOriginalBody" w:val="Senate"/>
    <w:docVar w:name="fulldraftpath" w:val="L:\S-RES\ASM\026RULE.KMM.ASM.DOCX"/>
    <w:docVar w:name="NameofBody" w:val="S"/>
    <w:docVar w:name="vgroup2" w:val="S-RES"/>
  </w:docVars>
  <w:rsids>
    <w:rsidRoot w:val="00D81FF0"/>
    <w:rsid w:val="00042AC1"/>
    <w:rsid w:val="00046516"/>
    <w:rsid w:val="00072458"/>
    <w:rsid w:val="0007601D"/>
    <w:rsid w:val="000B0720"/>
    <w:rsid w:val="000B5EAF"/>
    <w:rsid w:val="001315B2"/>
    <w:rsid w:val="00170561"/>
    <w:rsid w:val="00186AC9"/>
    <w:rsid w:val="0019485D"/>
    <w:rsid w:val="00197DF1"/>
    <w:rsid w:val="001B3DD9"/>
    <w:rsid w:val="001B7E5D"/>
    <w:rsid w:val="001D3BAC"/>
    <w:rsid w:val="00216025"/>
    <w:rsid w:val="00243668"/>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09DC"/>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332A"/>
    <w:rsid w:val="00765784"/>
    <w:rsid w:val="007A4390"/>
    <w:rsid w:val="007C7AB1"/>
    <w:rsid w:val="007E5CB7"/>
    <w:rsid w:val="008314D2"/>
    <w:rsid w:val="00870F6F"/>
    <w:rsid w:val="008B2F42"/>
    <w:rsid w:val="008B71B7"/>
    <w:rsid w:val="008C3697"/>
    <w:rsid w:val="008E185F"/>
    <w:rsid w:val="008F023B"/>
    <w:rsid w:val="00904E16"/>
    <w:rsid w:val="009162B3"/>
    <w:rsid w:val="00927C62"/>
    <w:rsid w:val="00983951"/>
    <w:rsid w:val="00984124"/>
    <w:rsid w:val="00984640"/>
    <w:rsid w:val="00995C37"/>
    <w:rsid w:val="009C118A"/>
    <w:rsid w:val="00A02011"/>
    <w:rsid w:val="00A255D8"/>
    <w:rsid w:val="00A4011E"/>
    <w:rsid w:val="00A86015"/>
    <w:rsid w:val="00A9594E"/>
    <w:rsid w:val="00AE59C8"/>
    <w:rsid w:val="00B10098"/>
    <w:rsid w:val="00B5790D"/>
    <w:rsid w:val="00B945C5"/>
    <w:rsid w:val="00BA20EA"/>
    <w:rsid w:val="00BB5AFC"/>
    <w:rsid w:val="00BC0A56"/>
    <w:rsid w:val="00C45366"/>
    <w:rsid w:val="00C57023"/>
    <w:rsid w:val="00C74052"/>
    <w:rsid w:val="00CB1852"/>
    <w:rsid w:val="00CB187A"/>
    <w:rsid w:val="00CC0EC7"/>
    <w:rsid w:val="00CC251A"/>
    <w:rsid w:val="00CF2C98"/>
    <w:rsid w:val="00D1088B"/>
    <w:rsid w:val="00D1286F"/>
    <w:rsid w:val="00D14DE6"/>
    <w:rsid w:val="00D156D2"/>
    <w:rsid w:val="00D35486"/>
    <w:rsid w:val="00D471E1"/>
    <w:rsid w:val="00D53E29"/>
    <w:rsid w:val="00D55844"/>
    <w:rsid w:val="00D81FF0"/>
    <w:rsid w:val="00D86943"/>
    <w:rsid w:val="00DA3C6B"/>
    <w:rsid w:val="00DA47B9"/>
    <w:rsid w:val="00DE5635"/>
    <w:rsid w:val="00E058D3"/>
    <w:rsid w:val="00E12CA0"/>
    <w:rsid w:val="00E2236D"/>
    <w:rsid w:val="00E44592"/>
    <w:rsid w:val="00E45AB7"/>
    <w:rsid w:val="00E76AD9"/>
    <w:rsid w:val="00E86EE2"/>
    <w:rsid w:val="00E91E2F"/>
    <w:rsid w:val="00EA3546"/>
    <w:rsid w:val="00EB47AE"/>
    <w:rsid w:val="00EC34E1"/>
    <w:rsid w:val="00F0234A"/>
    <w:rsid w:val="00F05CF2"/>
    <w:rsid w:val="00F13409"/>
    <w:rsid w:val="00F14579"/>
    <w:rsid w:val="00F51241"/>
    <w:rsid w:val="00F52959"/>
    <w:rsid w:val="00F55884"/>
    <w:rsid w:val="00F71D89"/>
    <w:rsid w:val="00FB7F01"/>
    <w:rsid w:val="00FC0D36"/>
    <w:rsid w:val="00FC3A2B"/>
    <w:rsid w:val="00FD561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057399-D10F-461D-AF0B-749232C3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3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3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4A4D7-7A62-4473-9ED2-F3D25BE0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3</Pages>
  <Words>815</Words>
  <Characters>3969</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 Text of Previous Version (Jan. 8, 2019) - South Carolina Legislature Online</dc:title>
  <dc:subject/>
  <dc:creator>Rebecca Landau</dc:creator>
  <cp:keywords/>
  <dc:description/>
  <cp:lastModifiedBy>S Volk</cp:lastModifiedBy>
  <cp:revision>2</cp:revision>
  <cp:lastPrinted>2019-01-02T16:24:00Z</cp:lastPrinted>
  <dcterms:created xsi:type="dcterms:W3CDTF">2019-01-08T22:24:00Z</dcterms:created>
  <dcterms:modified xsi:type="dcterms:W3CDTF">2019-01-08T22:24:00Z</dcterms:modified>
</cp:coreProperties>
</file>