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B3B" w:rsidRDefault="00761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3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56</w:t>
      </w:r>
      <w:r w:rsidR="00D243DA">
        <w:rPr>
          <w:color w:val="000000" w:themeColor="text1"/>
        </w:rPr>
        <w:noBreakHyphen/>
      </w:r>
      <w:r>
        <w:rPr>
          <w:color w:val="000000" w:themeColor="text1"/>
        </w:rPr>
        <w:t>5</w:t>
      </w:r>
      <w:r w:rsidR="00D243DA">
        <w:rPr>
          <w:color w:val="000000" w:themeColor="text1"/>
        </w:rPr>
        <w:noBreakHyphen/>
      </w:r>
      <w:r>
        <w:rPr>
          <w:color w:val="000000" w:themeColor="text1"/>
        </w:rPr>
        <w:t>990, CODE OF LAWS OF SOUTH CAROLINA, 1976, RELATING TO CERTAIN PEDESTRIAN CONTROL SIGNALS, SO AS TO PROVIDE THAT THIS SECTION ALSO APPLIES TO PEDESTRIAN CONTROL SIGNALS THAT EXHIBIT THE SYMBOLS FOR “WALK” OR “</w:t>
      </w:r>
      <w:r w:rsidR="00EE3517">
        <w:rPr>
          <w:color w:val="000000" w:themeColor="text1"/>
        </w:rPr>
        <w:t>DON</w:t>
      </w:r>
      <w:r w:rsidR="00D243DA" w:rsidRPr="00D243DA">
        <w:rPr>
          <w:color w:val="000000" w:themeColor="text1"/>
        </w:rPr>
        <w:t>’</w:t>
      </w:r>
      <w:r w:rsidR="00EE3517">
        <w:rPr>
          <w:color w:val="000000" w:themeColor="text1"/>
        </w:rPr>
        <w:t>T WALK</w:t>
      </w:r>
      <w:r>
        <w:rPr>
          <w:color w:val="000000" w:themeColor="text1"/>
        </w:rPr>
        <w:t>”, AND TO PROVIDE THAT FOR PEDESTRIAN CROSSWALKS EQUIPPED WITH COUNTDOWN INDICATORS, A PEDESTRIAN MAY CROSS IF HE CAN COMPLETE THE CROSSING DURING THE REMAINING TIME</w:t>
      </w:r>
      <w:r w:rsidR="001F3BD1">
        <w:rPr>
          <w:color w:val="000000" w:themeColor="text1"/>
        </w:rPr>
        <w:t xml:space="preserve"> SHOWN</w:t>
      </w:r>
      <w:r>
        <w:rPr>
          <w:color w:val="000000" w:themeColor="text1"/>
        </w:rPr>
        <w:t>; TO AMEND SECTION 56</w:t>
      </w:r>
      <w:r w:rsidR="00D243DA">
        <w:rPr>
          <w:color w:val="000000" w:themeColor="text1"/>
        </w:rPr>
        <w:noBreakHyphen/>
      </w:r>
      <w:r>
        <w:rPr>
          <w:color w:val="000000" w:themeColor="text1"/>
        </w:rPr>
        <w:t>5</w:t>
      </w:r>
      <w:r w:rsidR="00D243DA">
        <w:rPr>
          <w:color w:val="000000" w:themeColor="text1"/>
        </w:rPr>
        <w:noBreakHyphen/>
      </w:r>
      <w:r>
        <w:rPr>
          <w:color w:val="000000" w:themeColor="text1"/>
        </w:rPr>
        <w:t>3130, RELATING TO A PEDESTRIAN</w:t>
      </w:r>
      <w:r w:rsidR="00D243DA" w:rsidRPr="00D243DA">
        <w:rPr>
          <w:color w:val="000000" w:themeColor="text1"/>
        </w:rPr>
        <w:t>’</w:t>
      </w:r>
      <w:r>
        <w:rPr>
          <w:color w:val="000000" w:themeColor="text1"/>
        </w:rPr>
        <w:t>S RIGHT OF WAY IN A CROSSWALK, SO AS TO PROVIDE THAT THE DRIVER OF A VEHICLE SHALL STOP TO YIELD TO A PEDESTRIAN CROSSING A ROADWAY UNDER CERTAIN CIRCUMSTANCES; AND TO AMEND SECTION 56</w:t>
      </w:r>
      <w:r w:rsidR="00D243DA">
        <w:rPr>
          <w:color w:val="000000" w:themeColor="text1"/>
        </w:rPr>
        <w:noBreakHyphen/>
      </w:r>
      <w:r>
        <w:rPr>
          <w:color w:val="000000" w:themeColor="text1"/>
        </w:rPr>
        <w:t>5</w:t>
      </w:r>
      <w:r w:rsidR="00D243DA">
        <w:rPr>
          <w:color w:val="000000" w:themeColor="text1"/>
        </w:rPr>
        <w:noBreakHyphen/>
      </w:r>
      <w:r>
        <w:rPr>
          <w:color w:val="000000" w:themeColor="text1"/>
        </w:rPr>
        <w:t>3425, RELATING TO THE DEFINITION OF THE TERM “BICYCLE LANE” AND OPERATIONS OF MOTOR VEHICLES AND BICYCLES ALONG BICYCLE LANES, SO AS TO REVISE THE DEFINITION OF THE TERM “BICYCLE LANE”.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3A9" w:rsidRDefault="009E3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3A9" w:rsidRDefault="009E3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56</w:t>
      </w:r>
      <w:r w:rsidR="00D243DA">
        <w:noBreakHyphen/>
      </w:r>
      <w:r>
        <w:t>5</w:t>
      </w:r>
      <w:r w:rsidR="00D243DA">
        <w:noBreakHyphen/>
      </w:r>
      <w:r>
        <w:t>990 of the 1976 Code is amended to read:</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243DA">
        <w:noBreakHyphen/>
      </w:r>
      <w:r>
        <w:t>5</w:t>
      </w:r>
      <w:r w:rsidR="00D243DA">
        <w:noBreakHyphen/>
      </w:r>
      <w:r>
        <w:t>990.</w:t>
      </w:r>
      <w:r>
        <w:tab/>
      </w:r>
      <w:r>
        <w:rPr>
          <w:u w:val="single" w:color="000000" w:themeColor="text1"/>
        </w:rPr>
        <w:t>(A)</w:t>
      </w:r>
      <w:r>
        <w:tab/>
        <w:t xml:space="preserve">Whenever special pedestrian control signals exhibiting the words </w:t>
      </w:r>
      <w:r>
        <w:rPr>
          <w:u w:val="single"/>
        </w:rPr>
        <w:t>or symbols for</w:t>
      </w:r>
      <w:r>
        <w:t xml:space="preserve"> </w:t>
      </w:r>
      <w:r w:rsidR="00D243DA" w:rsidRPr="00D243DA">
        <w:t>‘</w:t>
      </w:r>
      <w:r>
        <w:t>Walk</w:t>
      </w:r>
      <w:r w:rsidR="00D243DA" w:rsidRPr="00D243DA">
        <w:t>’</w:t>
      </w:r>
      <w:r>
        <w:t xml:space="preserve"> or </w:t>
      </w:r>
      <w:r w:rsidR="00D243DA" w:rsidRPr="00D243DA">
        <w:rPr>
          <w:strike/>
        </w:rPr>
        <w:t>‘</w:t>
      </w:r>
      <w:r w:rsidR="00EE3517" w:rsidRPr="00EE3517">
        <w:rPr>
          <w:strike/>
        </w:rPr>
        <w:t>Wait</w:t>
      </w:r>
      <w:r w:rsidR="00D243DA" w:rsidRPr="00D243DA">
        <w:rPr>
          <w:strike/>
        </w:rPr>
        <w:t>’</w:t>
      </w:r>
      <w:r>
        <w:t xml:space="preserve"> </w:t>
      </w:r>
      <w:r w:rsidR="00D243DA" w:rsidRPr="00D243DA">
        <w:rPr>
          <w:u w:val="single"/>
        </w:rPr>
        <w:t>‘</w:t>
      </w:r>
      <w:r w:rsidR="00EE3517" w:rsidRPr="00EE3517">
        <w:rPr>
          <w:u w:val="single"/>
        </w:rPr>
        <w:t>Don</w:t>
      </w:r>
      <w:r w:rsidR="00D243DA" w:rsidRPr="00D243DA">
        <w:rPr>
          <w:u w:val="single"/>
        </w:rPr>
        <w:t>’</w:t>
      </w:r>
      <w:r w:rsidR="00EE3517" w:rsidRPr="00EE3517">
        <w:rPr>
          <w:u w:val="single"/>
        </w:rPr>
        <w:t>t Walk</w:t>
      </w:r>
      <w:r w:rsidR="00D243DA" w:rsidRPr="00D243DA">
        <w:rPr>
          <w:u w:val="single"/>
        </w:rPr>
        <w:t>’</w:t>
      </w:r>
      <w:r w:rsidR="00EE3517" w:rsidRPr="00EE3517">
        <w:t xml:space="preserve"> </w:t>
      </w:r>
      <w:r>
        <w:t>are in place such signals shall indicate as follows:</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243DA" w:rsidRPr="00D243DA">
        <w:t>‘</w:t>
      </w:r>
      <w:r>
        <w:t>Walk</w:t>
      </w:r>
      <w:r w:rsidR="00D243DA" w:rsidRPr="00D243DA">
        <w:t>’</w:t>
      </w:r>
      <w:r>
        <w:t xml:space="preserve"> indicates that a pedestrian facing such signal may proceed across the roadway in the direction of the signal and shall be given the right of way by the drivers of all vehicles; and</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D243DA" w:rsidRPr="00D243DA">
        <w:rPr>
          <w:strike/>
        </w:rPr>
        <w:t>‘</w:t>
      </w:r>
      <w:r w:rsidRPr="00EE3517">
        <w:rPr>
          <w:strike/>
        </w:rPr>
        <w:t>Wait</w:t>
      </w:r>
      <w:r w:rsidR="00D243DA" w:rsidRPr="00D243DA">
        <w:rPr>
          <w:strike/>
        </w:rPr>
        <w:t>’</w:t>
      </w:r>
      <w:r>
        <w:t xml:space="preserve"> </w:t>
      </w:r>
      <w:r w:rsidR="00D243DA" w:rsidRPr="00D243DA">
        <w:rPr>
          <w:u w:val="single"/>
        </w:rPr>
        <w:t>‘</w:t>
      </w:r>
      <w:r w:rsidR="00EE3517" w:rsidRPr="00EE3517">
        <w:rPr>
          <w:u w:val="single"/>
        </w:rPr>
        <w:t>Don</w:t>
      </w:r>
      <w:r w:rsidR="00D243DA" w:rsidRPr="00D243DA">
        <w:rPr>
          <w:u w:val="single"/>
        </w:rPr>
        <w:t>’</w:t>
      </w:r>
      <w:r w:rsidR="00EE3517" w:rsidRPr="00EE3517">
        <w:rPr>
          <w:u w:val="single"/>
        </w:rPr>
        <w:t>t Walk</w:t>
      </w:r>
      <w:r w:rsidR="00D243DA" w:rsidRPr="00D243DA">
        <w:rPr>
          <w:u w:val="single"/>
        </w:rPr>
        <w:t>’</w:t>
      </w:r>
      <w:r w:rsidR="00EE3517">
        <w:t xml:space="preserve"> </w:t>
      </w:r>
      <w:r>
        <w:t>indicates that no pedestrian shall start to cross the roadway in the direction of such signal, but any pedestrian who has partially completed his crossing on the walk signal shall proceed to a sidewalk or safety island while the wait signal is showing.</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D243DA">
        <w:noBreakHyphen/>
      </w:r>
      <w:r>
        <w:t>5</w:t>
      </w:r>
      <w:r w:rsidR="00D243DA">
        <w:noBreakHyphen/>
      </w:r>
      <w:r>
        <w:t xml:space="preserve">3130(a) of the 1976 Code is amended to read: </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rsidR="00D243DA">
        <w:noBreakHyphen/>
      </w:r>
      <w:r>
        <w:t xml:space="preserve">control signals are not in place or not in operation, the driver of a vehicle shall </w:t>
      </w:r>
      <w:r>
        <w:rPr>
          <w:strike/>
        </w:rPr>
        <w:t>yield the right</w:t>
      </w:r>
      <w:r w:rsidR="00D243DA">
        <w:rPr>
          <w:strike/>
        </w:rPr>
        <w:noBreakHyphen/>
      </w:r>
      <w:r>
        <w:rPr>
          <w:strike/>
        </w:rPr>
        <w:t>of</w:t>
      </w:r>
      <w:r w:rsidR="00D243DA">
        <w:rPr>
          <w:strike/>
        </w:rPr>
        <w:noBreakHyphen/>
      </w:r>
      <w:r>
        <w:rPr>
          <w:strike/>
        </w:rPr>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D243DA">
        <w:noBreakHyphen/>
      </w:r>
      <w:r>
        <w:t>5</w:t>
      </w:r>
      <w:r w:rsidR="00D243DA">
        <w:noBreakHyphen/>
        <w:t>3425(A) of the 1976 Code</w:t>
      </w:r>
      <w:r>
        <w:t xml:space="preserve"> is amended to read:</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For purposes of this section, </w:t>
      </w:r>
      <w:r w:rsidR="00D243DA" w:rsidRPr="00D243DA">
        <w:t>‘</w:t>
      </w:r>
      <w:r>
        <w:t>bicycle lane</w:t>
      </w:r>
      <w:r w:rsidR="00D243DA" w:rsidRPr="00D243DA">
        <w:t>’</w:t>
      </w:r>
      <w:r>
        <w:t xml:space="preserve"> means a portion of the roadway or a paved lane separated from the roadway that has been designated </w:t>
      </w:r>
      <w:r>
        <w:rPr>
          <w:strike/>
        </w:rPr>
        <w:t>by striping, pavement markings, and signage</w:t>
      </w:r>
      <w:r>
        <w:t xml:space="preserve"> for the preferential or exclusive use </w:t>
      </w:r>
      <w:r>
        <w:rPr>
          <w:strike/>
        </w:rPr>
        <w:t>of</w:t>
      </w:r>
      <w:r>
        <w:t xml:space="preserve"> </w:t>
      </w:r>
      <w:r>
        <w:rPr>
          <w:u w:val="single"/>
        </w:rPr>
        <w:t>by</w:t>
      </w:r>
      <w:r>
        <w:t xml:space="preserve"> bicyclists </w:t>
      </w:r>
      <w:r>
        <w:rPr>
          <w:u w:val="single"/>
        </w:rPr>
        <w:t>by pavement markings or signs which are used exclusively for the designation of bicycle facilities</w:t>
      </w:r>
      <w:r>
        <w:t>.”</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3A9" w:rsidRDefault="009E3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7957">
        <w:t>5</w:t>
      </w:r>
      <w:r>
        <w:t>.</w:t>
      </w:r>
      <w:r>
        <w:tab/>
        <w:t>This act takes effect upon approval by the Governor.</w:t>
      </w:r>
    </w:p>
    <w:p w:rsidR="00A8687C" w:rsidRDefault="00D243DA" w:rsidP="003F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B3B" w:rsidRDefault="00761B3B" w:rsidP="00761B3B">
      <w:pPr>
        <w:suppressAutoHyphens/>
      </w:pPr>
    </w:p>
    <w:sectPr w:rsidR="00761B3B" w:rsidSect="00761B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666" w:rsidRDefault="00784666" w:rsidP="009F0C77">
      <w:r>
        <w:separator/>
      </w:r>
    </w:p>
  </w:endnote>
  <w:endnote w:type="continuationSeparator" w:id="0">
    <w:p w:rsidR="00784666" w:rsidRDefault="007846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25A1F7-D506-4079-A45C-6C0F726FEADB}"/>
    <w:embedBold r:id="rId2" w:fontKey="{BCCB435F-9C17-42F5-A332-2CBC0FE40CD6}"/>
  </w:font>
  <w:font w:name="Calibri">
    <w:panose1 w:val="020F0502020204030204"/>
    <w:charset w:val="00"/>
    <w:family w:val="swiss"/>
    <w:pitch w:val="variable"/>
    <w:sig w:usb0="E00002FF" w:usb1="4000ACFF" w:usb2="00000001" w:usb3="00000000" w:csb0="0000019F" w:csb1="00000000"/>
    <w:embedRegular r:id="rId3" w:fontKey="{1FFA3B57-6340-4CAC-961F-8069965B8A2D}"/>
  </w:font>
  <w:font w:name="Segoe UI">
    <w:panose1 w:val="020B0502040204020203"/>
    <w:charset w:val="00"/>
    <w:family w:val="swiss"/>
    <w:pitch w:val="variable"/>
    <w:sig w:usb0="E10022FF" w:usb1="C000E47F" w:usb2="00000029" w:usb3="00000000" w:csb0="000001DF" w:csb1="00000000"/>
    <w:embedRegular r:id="rId4" w:fontKey="{B1ED92D6-F6E9-4E38-AF9E-551802C675DC}"/>
  </w:font>
  <w:font w:name="Cambria">
    <w:panose1 w:val="02040503050406030204"/>
    <w:charset w:val="00"/>
    <w:family w:val="roman"/>
    <w:pitch w:val="variable"/>
    <w:sig w:usb0="E00002FF" w:usb1="400004FF" w:usb2="00000000" w:usb3="00000000" w:csb0="0000019F" w:csb1="00000000"/>
    <w:embedRegular r:id="rId5" w:fontKey="{4A55551B-411E-45ED-B302-87E8BD158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7C" w:rsidRPr="00761B3B" w:rsidRDefault="00761B3B" w:rsidP="00761B3B">
    <w:pPr>
      <w:pStyle w:val="Footer"/>
      <w:tabs>
        <w:tab w:val="clear" w:pos="4680"/>
        <w:tab w:val="clear" w:pos="9360"/>
        <w:tab w:val="center" w:pos="2995"/>
      </w:tabs>
      <w:spacing w:before="120"/>
    </w:pPr>
    <w:r>
      <w:t>[3172]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666" w:rsidRDefault="00784666" w:rsidP="009F0C77">
      <w:r>
        <w:separator/>
      </w:r>
    </w:p>
  </w:footnote>
  <w:footnote w:type="continuationSeparator" w:id="0">
    <w:p w:rsidR="00784666" w:rsidRDefault="007846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0CM19"/>
    <w:docVar w:name="CoverBillType" w:val="b"/>
    <w:docVar w:name="DocPath" w:val="L:\Council\bills\GT\5530CM19.DOCX"/>
    <w:docVar w:name="dvBillNumber" w:val="3172"/>
    <w:docVar w:name="dvBillNumberPrefix" w:val="H. "/>
    <w:docVar w:name="dvOriginalBody" w:val="House"/>
    <w:docVar w:name="dvSteno" w:val="GT"/>
    <w:docVar w:name="NameofBody" w:val="h"/>
    <w:docVar w:name="vGroup2" w:val="Council"/>
  </w:docVars>
  <w:rsids>
    <w:rsidRoot w:val="009E33A9"/>
    <w:rsid w:val="00011869"/>
    <w:rsid w:val="00015CD6"/>
    <w:rsid w:val="00033CEA"/>
    <w:rsid w:val="000E0100"/>
    <w:rsid w:val="000E1785"/>
    <w:rsid w:val="000F40FA"/>
    <w:rsid w:val="001035F1"/>
    <w:rsid w:val="0010776B"/>
    <w:rsid w:val="00133E66"/>
    <w:rsid w:val="001435A3"/>
    <w:rsid w:val="00146ED3"/>
    <w:rsid w:val="00151044"/>
    <w:rsid w:val="001D08F2"/>
    <w:rsid w:val="001D3A58"/>
    <w:rsid w:val="001D525B"/>
    <w:rsid w:val="001D7F4F"/>
    <w:rsid w:val="001F08B8"/>
    <w:rsid w:val="001F3BD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3E2"/>
    <w:rsid w:val="003F6D79"/>
    <w:rsid w:val="0041760A"/>
    <w:rsid w:val="00417C01"/>
    <w:rsid w:val="004403BD"/>
    <w:rsid w:val="00461441"/>
    <w:rsid w:val="004809EE"/>
    <w:rsid w:val="004E7D54"/>
    <w:rsid w:val="004F78D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1B3B"/>
    <w:rsid w:val="00784666"/>
    <w:rsid w:val="007A70AE"/>
    <w:rsid w:val="008362E8"/>
    <w:rsid w:val="0085786E"/>
    <w:rsid w:val="008A1768"/>
    <w:rsid w:val="008A489F"/>
    <w:rsid w:val="008F0F33"/>
    <w:rsid w:val="008F4429"/>
    <w:rsid w:val="0094021A"/>
    <w:rsid w:val="009B44AF"/>
    <w:rsid w:val="009C6A0B"/>
    <w:rsid w:val="009E33A9"/>
    <w:rsid w:val="009F0C77"/>
    <w:rsid w:val="009F4DD1"/>
    <w:rsid w:val="00A02543"/>
    <w:rsid w:val="00A41684"/>
    <w:rsid w:val="00A64E80"/>
    <w:rsid w:val="00A72BCD"/>
    <w:rsid w:val="00A741D9"/>
    <w:rsid w:val="00A833AB"/>
    <w:rsid w:val="00A8687C"/>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01B5"/>
    <w:rsid w:val="00CD2089"/>
    <w:rsid w:val="00D243DA"/>
    <w:rsid w:val="00D73A67"/>
    <w:rsid w:val="00D970A9"/>
    <w:rsid w:val="00DF3845"/>
    <w:rsid w:val="00E41911"/>
    <w:rsid w:val="00E44B57"/>
    <w:rsid w:val="00E92EEF"/>
    <w:rsid w:val="00EE3517"/>
    <w:rsid w:val="00EF2368"/>
    <w:rsid w:val="00F24442"/>
    <w:rsid w:val="00F50AE3"/>
    <w:rsid w:val="00F52C83"/>
    <w:rsid w:val="00F655B7"/>
    <w:rsid w:val="00F656BA"/>
    <w:rsid w:val="00F67CF1"/>
    <w:rsid w:val="00F728AA"/>
    <w:rsid w:val="00F840F0"/>
    <w:rsid w:val="00FB0D0D"/>
    <w:rsid w:val="00FB43B4"/>
    <w:rsid w:val="00FB6B0B"/>
    <w:rsid w:val="00FF2AE4"/>
    <w:rsid w:val="00FF6450"/>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48B1C-B649-47C0-BC96-DC81ABD4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0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1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96D6C-E961-4ED6-B47E-E1E7B136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599</Words>
  <Characters>3019</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3172 Text of Previous Version (Dec. 18, 2018) - South Carolina Legislature Online</dc:title>
  <dc:creator>Gwen Thurmond</dc:creator>
  <cp:lastModifiedBy>S Volk</cp:lastModifiedBy>
  <cp:revision>2</cp:revision>
  <cp:lastPrinted>2018-12-10T15:13:00Z</cp:lastPrinted>
  <dcterms:created xsi:type="dcterms:W3CDTF">2018-12-18T19:54:00Z</dcterms:created>
  <dcterms:modified xsi:type="dcterms:W3CDTF">2018-12-18T19:54:00Z</dcterms:modified>
</cp:coreProperties>
</file>