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7CC" w:rsidRDefault="00D237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7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B400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042E3">
        <w:rPr>
          <w:color w:val="000000" w:themeColor="text1"/>
          <w:u w:color="000000" w:themeColor="text1"/>
        </w:rPr>
        <w:t>TO AMEND THE CODE OF LAWS OF SOUTH CAROLINA, 1976, SO AS TO ENACT THE “TEACHER</w:t>
      </w:r>
      <w:r w:rsidR="0019302A">
        <w:rPr>
          <w:color w:val="000000" w:themeColor="text1"/>
          <w:u w:color="000000" w:themeColor="text1"/>
        </w:rPr>
        <w:t>S’ FREEDOM OF SPEECH ACT</w:t>
      </w:r>
      <w:r w:rsidRPr="00E042E3">
        <w:rPr>
          <w:color w:val="000000" w:themeColor="text1"/>
          <w:u w:color="000000" w:themeColor="text1"/>
        </w:rPr>
        <w:t>” SO AS TO PROVIDE PUBLIC SCHOOL DISTRICTS MAY</w:t>
      </w:r>
      <w:r>
        <w:rPr>
          <w:color w:val="000000" w:themeColor="text1"/>
          <w:u w:color="000000" w:themeColor="text1"/>
        </w:rPr>
        <w:t xml:space="preserve"> NOT</w:t>
      </w:r>
      <w:r w:rsidRPr="00E042E3">
        <w:rPr>
          <w:color w:val="000000" w:themeColor="text1"/>
          <w:u w:color="000000" w:themeColor="text1"/>
        </w:rPr>
        <w:t xml:space="preserve"> RETALIATE AGAINST TEACHERS FOR MAKING PUBLIC POLICY EXPRESSIONS, TO PROVIDE A RELATED CAUSE OF ACTION AND REMEDIES, AND TO CLARIFY THE APPLICABILITY OF THIS ACT TO TEACHERS UNDER NONRENEWABLE INDUCTION CONTRACTS AND TEACHERS UNDER CONTINUING CONTRACTS.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77C4" w:rsidRDefault="00AA7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77C4" w:rsidRDefault="00AA7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003" w:rsidRPr="00E042E3" w:rsidRDefault="00AA77C4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B4003" w:rsidRPr="00E042E3">
        <w:rPr>
          <w:color w:val="000000" w:themeColor="text1"/>
          <w:u w:color="000000" w:themeColor="text1"/>
        </w:rPr>
        <w:t>This act must be known and may be cited as the “Teacher</w:t>
      </w:r>
      <w:r w:rsidR="0019302A">
        <w:rPr>
          <w:color w:val="000000" w:themeColor="text1"/>
          <w:u w:color="000000" w:themeColor="text1"/>
        </w:rPr>
        <w:t xml:space="preserve">s’ Freedom of Speech </w:t>
      </w:r>
      <w:r w:rsidR="006B4003" w:rsidRPr="00E042E3">
        <w:rPr>
          <w:color w:val="000000" w:themeColor="text1"/>
          <w:u w:color="000000" w:themeColor="text1"/>
        </w:rPr>
        <w:t>Act”.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>SECTION 2. Article 5, Chapter 25, Title 59 of the 1976 Code is amended by adding: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“Section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435.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public or private support of a public policy decision of any kind by a teacher does not constitute: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evident unfitness for teaching pursuant to 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430;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unprofessional conduct or a breach of contract pursuant to 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530; or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any other basis for the transfer or termination of a teacher by a school district or the failure of a school district to renew the contract of a teacher.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 xml:space="preserve">A public school district may not wilfully transfer, terminate, or fail to renew the contract of a teacher because the teacher has publicly or privately supported a public policy decision of any kind. 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 teacher who is injured by reason of a violation of subsection (B) may bring a cause of action in circuit court for three times the teacher</w:t>
      </w:r>
      <w:r w:rsidR="00C66AB2" w:rsidRPr="00C66AB2">
        <w:rPr>
          <w:color w:val="000000" w:themeColor="text1"/>
          <w:u w:color="000000" w:themeColor="text1"/>
        </w:rPr>
        <w:t>’</w:t>
      </w:r>
      <w:r w:rsidRPr="00E042E3">
        <w:rPr>
          <w:color w:val="000000" w:themeColor="text1"/>
          <w:u w:color="000000" w:themeColor="text1"/>
        </w:rPr>
        <w:t xml:space="preserve">s salary at the time of the violation, provided he bears the burden of </w:t>
      </w:r>
      <w:r w:rsidR="00C66AB2">
        <w:rPr>
          <w:color w:val="000000" w:themeColor="text1"/>
          <w:u w:color="000000" w:themeColor="text1"/>
        </w:rPr>
        <w:t>proving the school district wil</w:t>
      </w:r>
      <w:r w:rsidRPr="00E042E3">
        <w:rPr>
          <w:color w:val="000000" w:themeColor="text1"/>
          <w:u w:color="000000" w:themeColor="text1"/>
        </w:rPr>
        <w:t xml:space="preserve">fully intended to violate the provisions of subsection (B). 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provisions of this section apply to a teacher employed under: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E042E3">
        <w:rPr>
          <w:color w:val="000000" w:themeColor="text1"/>
          <w:u w:color="000000" w:themeColor="text1"/>
        </w:rPr>
        <w:t>) nonrenewable induction contracts, notwithstanding the provisions of 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26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40; and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E042E3">
        <w:rPr>
          <w:color w:val="000000" w:themeColor="text1"/>
          <w:u w:color="000000" w:themeColor="text1"/>
        </w:rPr>
        <w:t>) continuing contracts, who also may avail himself of other remedies available under the provisions of this chapter.”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7C4" w:rsidRDefault="006B40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 3.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This act takes effect upon approval of the Governor.</w:t>
      </w:r>
    </w:p>
    <w:p w:rsidR="00195517" w:rsidRDefault="00C66A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7CC" w:rsidRDefault="00D237CC" w:rsidP="00D237CC">
      <w:pPr>
        <w:suppressAutoHyphens/>
      </w:pPr>
    </w:p>
    <w:sectPr w:rsidR="00D237CC" w:rsidSect="00D237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7C4" w:rsidRDefault="00AA77C4" w:rsidP="009F0C77">
      <w:r>
        <w:separator/>
      </w:r>
    </w:p>
  </w:endnote>
  <w:endnote w:type="continuationSeparator" w:id="0">
    <w:p w:rsidR="00AA77C4" w:rsidRDefault="00AA7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9291C1-B930-41FD-8344-04AB7DAA41E2}"/>
    <w:embedBold r:id="rId2" w:fontKey="{599DC8D8-7F37-476B-B51C-32A4CDFBC7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06CFE0-A890-46C9-94EE-7C5B2A932D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D30749-1EEB-4431-9B1D-D3888B54BD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B9B883-D728-4574-B77C-90EDC984C3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517" w:rsidRPr="00D237CC" w:rsidRDefault="00D237CC" w:rsidP="00D237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7C4" w:rsidRDefault="00AA77C4" w:rsidP="009F0C77">
      <w:r>
        <w:separator/>
      </w:r>
    </w:p>
  </w:footnote>
  <w:footnote w:type="continuationSeparator" w:id="0">
    <w:p w:rsidR="00AA77C4" w:rsidRDefault="00AA7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89WAB19"/>
    <w:docVar w:name="CoverBillType" w:val="b"/>
    <w:docVar w:name="DocPath" w:val="L:\Council\bills\RT\17489WAB19.DOCX"/>
    <w:docVar w:name="dvBillNumber" w:val="321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A77C4"/>
    <w:rsid w:val="00011869"/>
    <w:rsid w:val="00015CD6"/>
    <w:rsid w:val="000871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02A"/>
    <w:rsid w:val="0019551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003"/>
    <w:rsid w:val="006D58AA"/>
    <w:rsid w:val="00734F00"/>
    <w:rsid w:val="007A70AE"/>
    <w:rsid w:val="008362E8"/>
    <w:rsid w:val="0085786E"/>
    <w:rsid w:val="0086332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7C4"/>
    <w:rsid w:val="00AC34A2"/>
    <w:rsid w:val="00AD1C9A"/>
    <w:rsid w:val="00AD4B17"/>
    <w:rsid w:val="00B412D4"/>
    <w:rsid w:val="00BE3C22"/>
    <w:rsid w:val="00C0345E"/>
    <w:rsid w:val="00C31C95"/>
    <w:rsid w:val="00C3483A"/>
    <w:rsid w:val="00C66AB2"/>
    <w:rsid w:val="00C74E9D"/>
    <w:rsid w:val="00C826DD"/>
    <w:rsid w:val="00C82FD3"/>
    <w:rsid w:val="00C92819"/>
    <w:rsid w:val="00CC6B7B"/>
    <w:rsid w:val="00CD2089"/>
    <w:rsid w:val="00D237C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D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8DD2F-5F90-413B-9BC4-E8EA0DF2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1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1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9D2B9-6EFA-435D-A343-005F5F2F3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330</Words>
  <Characters>1636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3215 Text of Previous Version (Dec. 18, 2018) - South Carolina Legislature Online</dc:title>
  <dc:creator>Rebecca Turner</dc:creator>
  <cp:lastModifiedBy>S Volk</cp:lastModifiedBy>
  <cp:revision>2</cp:revision>
  <cp:lastPrinted>2018-12-06T18:29:00Z</cp:lastPrinted>
  <dcterms:created xsi:type="dcterms:W3CDTF">2018-12-18T20:26:00Z</dcterms:created>
  <dcterms:modified xsi:type="dcterms:W3CDTF">2018-12-18T20:26:00Z</dcterms:modified>
</cp:coreProperties>
</file>