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44F" w:rsidRDefault="00C754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5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D4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7A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64AD6">
        <w:rPr>
          <w:color w:val="000000" w:themeColor="text1"/>
          <w:u w:color="000000" w:themeColor="text1"/>
        </w:rPr>
        <w:t>TO AMEND SECTION 38</w:t>
      </w:r>
      <w:r w:rsidRPr="00A64AD6">
        <w:rPr>
          <w:color w:val="000000" w:themeColor="text1"/>
          <w:u w:color="000000" w:themeColor="text1"/>
        </w:rPr>
        <w:noBreakHyphen/>
        <w:t>43</w:t>
      </w:r>
      <w:r w:rsidRPr="00A64AD6">
        <w:rPr>
          <w:color w:val="000000" w:themeColor="text1"/>
          <w:u w:color="000000" w:themeColor="text1"/>
        </w:rPr>
        <w:noBreakHyphen/>
        <w:t xml:space="preserve">106, CODE OF LAWS OF SOUTH CAROLINA, 1976, RELATING TO INSURANCE PRODUCER CONTINUING EDUCATION REQUIREMENTS, SO AS TO PROVIDE THAT A PRODUCER WITH A MINIMUM OF THIRTY YEARS OF EXPERIENCE IS NOT SUBJECT TO </w:t>
      </w:r>
      <w:r w:rsidR="00D76EDF">
        <w:rPr>
          <w:color w:val="000000" w:themeColor="text1"/>
          <w:u w:color="000000" w:themeColor="text1"/>
        </w:rPr>
        <w:t xml:space="preserve">THE </w:t>
      </w:r>
      <w:r w:rsidRPr="00A64AD6">
        <w:rPr>
          <w:color w:val="000000" w:themeColor="text1"/>
          <w:u w:color="000000" w:themeColor="text1"/>
        </w:rPr>
        <w:t xml:space="preserve">CONTINUING </w:t>
      </w:r>
      <w:r w:rsidR="00D76EDF">
        <w:rPr>
          <w:color w:val="000000" w:themeColor="text1"/>
          <w:u w:color="000000" w:themeColor="text1"/>
        </w:rPr>
        <w:t>EDUCATION REQUIREMENT</w:t>
      </w:r>
      <w:r w:rsidRPr="00A64AD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D41" w:rsidRDefault="00AC0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0D41" w:rsidRDefault="00AC0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AE2" w:rsidRPr="00A64AD6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64AD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A64AD6">
        <w:rPr>
          <w:color w:val="000000" w:themeColor="text1"/>
          <w:u w:color="000000" w:themeColor="text1"/>
        </w:rPr>
        <w:t>Section 38</w:t>
      </w:r>
      <w:r w:rsidRPr="00A64AD6">
        <w:rPr>
          <w:color w:val="000000" w:themeColor="text1"/>
          <w:u w:color="000000" w:themeColor="text1"/>
        </w:rPr>
        <w:noBreakHyphen/>
        <w:t>43</w:t>
      </w:r>
      <w:r w:rsidRPr="00A64AD6">
        <w:rPr>
          <w:color w:val="000000" w:themeColor="text1"/>
          <w:u w:color="000000" w:themeColor="text1"/>
        </w:rPr>
        <w:noBreakHyphen/>
        <w:t xml:space="preserve">106(A) is amended by adding an appropriately numbered </w:t>
      </w:r>
      <w:r w:rsidR="00B31322">
        <w:rPr>
          <w:color w:val="000000" w:themeColor="text1"/>
          <w:u w:color="000000" w:themeColor="text1"/>
        </w:rPr>
        <w:t>item</w:t>
      </w:r>
      <w:r w:rsidRPr="00A64AD6">
        <w:rPr>
          <w:color w:val="000000" w:themeColor="text1"/>
          <w:u w:color="000000" w:themeColor="text1"/>
        </w:rPr>
        <w:t xml:space="preserve"> at the end to read: </w:t>
      </w:r>
    </w:p>
    <w:p w:rsidR="008B7AE2" w:rsidRPr="00A64AD6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AE2" w:rsidRPr="00A64AD6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AD6"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</w:r>
      <w:r w:rsidRPr="00A64AD6">
        <w:rPr>
          <w:color w:val="000000" w:themeColor="text1"/>
          <w:u w:color="000000" w:themeColor="text1"/>
        </w:rPr>
        <w:t>A licensed insurance producer who has over thirty years of experience as an insurance producer in this State is not subject</w:t>
      </w:r>
      <w:r w:rsidR="00D76EDF">
        <w:rPr>
          <w:color w:val="000000" w:themeColor="text1"/>
          <w:u w:color="000000" w:themeColor="text1"/>
        </w:rPr>
        <w:t xml:space="preserve"> to the</w:t>
      </w:r>
      <w:r w:rsidRPr="00A64AD6">
        <w:rPr>
          <w:color w:val="000000" w:themeColor="text1"/>
          <w:u w:color="000000" w:themeColor="text1"/>
        </w:rPr>
        <w:t xml:space="preserve"> biennial continuing insurance education requirement or the provisions of Section 38</w:t>
      </w:r>
      <w:r w:rsidRPr="00A64AD6">
        <w:rPr>
          <w:color w:val="000000" w:themeColor="text1"/>
          <w:u w:color="000000" w:themeColor="text1"/>
        </w:rPr>
        <w:noBreakHyphen/>
        <w:t>43</w:t>
      </w:r>
      <w:r w:rsidRPr="00A64AD6">
        <w:rPr>
          <w:color w:val="000000" w:themeColor="text1"/>
          <w:u w:color="000000" w:themeColor="text1"/>
        </w:rPr>
        <w:noBreakHyphen/>
        <w:t>110(A)(2).”</w:t>
      </w:r>
    </w:p>
    <w:p w:rsidR="008B7AE2" w:rsidRPr="00A64AD6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D41" w:rsidRDefault="008B7AE2" w:rsidP="008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AD6">
        <w:rPr>
          <w:color w:val="000000" w:themeColor="text1"/>
          <w:u w:color="000000" w:themeColor="text1"/>
        </w:rPr>
        <w:t>SECT</w:t>
      </w:r>
      <w:r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ab/>
      </w:r>
      <w:r w:rsidRPr="00A64AD6">
        <w:rPr>
          <w:color w:val="000000" w:themeColor="text1"/>
          <w:u w:color="000000" w:themeColor="text1"/>
        </w:rPr>
        <w:t>2</w:t>
      </w:r>
      <w:r w:rsidR="00AC0D41">
        <w:t>.</w:t>
      </w:r>
      <w:r w:rsidR="00AC0D41">
        <w:tab/>
        <w:t>This act takes effect upon approval by the Governor.</w:t>
      </w:r>
    </w:p>
    <w:p w:rsidR="002B62F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7544F" w:rsidRDefault="00C7544F" w:rsidP="00C7544F">
      <w:pPr>
        <w:suppressAutoHyphens/>
      </w:pPr>
    </w:p>
    <w:sectPr w:rsidR="00C7544F" w:rsidSect="00C754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D41" w:rsidRDefault="00AC0D41" w:rsidP="009F0C77">
      <w:r>
        <w:separator/>
      </w:r>
    </w:p>
  </w:endnote>
  <w:endnote w:type="continuationSeparator" w:id="0">
    <w:p w:rsidR="00AC0D41" w:rsidRDefault="00AC0D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9EC8D8-C4CF-4D35-89D6-1B75FF9A34FA}"/>
    <w:embedBold r:id="rId2" w:fontKey="{02ED78E9-6290-4106-8C38-319305D043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72FDBA-8016-492C-8523-0929FEC22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EF70B9-A4CE-43F4-9C26-5FDB2EF602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2F5" w:rsidRPr="00C7544F" w:rsidRDefault="00C7544F" w:rsidP="00C75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D41" w:rsidRDefault="00AC0D41" w:rsidP="009F0C77">
      <w:r>
        <w:separator/>
      </w:r>
    </w:p>
  </w:footnote>
  <w:footnote w:type="continuationSeparator" w:id="0">
    <w:p w:rsidR="00AC0D41" w:rsidRDefault="00AC0D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2cz19"/>
    <w:docVar w:name="CoverBillType" w:val="b"/>
    <w:docVar w:name="DocPath" w:val="L:\Council\bills\NBD\11092cz19.DOCX"/>
    <w:docVar w:name="dvBillNumber" w:val="323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C0D4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2F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A67D2"/>
    <w:rsid w:val="008B7AE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D41"/>
    <w:rsid w:val="00AC34A2"/>
    <w:rsid w:val="00AD1C9A"/>
    <w:rsid w:val="00AD4B17"/>
    <w:rsid w:val="00B31322"/>
    <w:rsid w:val="00B412D4"/>
    <w:rsid w:val="00BE3C22"/>
    <w:rsid w:val="00C0345E"/>
    <w:rsid w:val="00C31C95"/>
    <w:rsid w:val="00C3483A"/>
    <w:rsid w:val="00C74E9D"/>
    <w:rsid w:val="00C7544F"/>
    <w:rsid w:val="00C826DD"/>
    <w:rsid w:val="00C82FD3"/>
    <w:rsid w:val="00C86103"/>
    <w:rsid w:val="00C92819"/>
    <w:rsid w:val="00CC6B7B"/>
    <w:rsid w:val="00CD2089"/>
    <w:rsid w:val="00D73A67"/>
    <w:rsid w:val="00D76EDF"/>
    <w:rsid w:val="00D970A9"/>
    <w:rsid w:val="00DF3845"/>
    <w:rsid w:val="00E41911"/>
    <w:rsid w:val="00E44B57"/>
    <w:rsid w:val="00E716D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2E94B2-65B7-40B4-9203-A2D7CC77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83069-06A2-40F3-857D-A0564093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122</Words>
  <Characters>636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3234 Text of Previous Version (Dec. 18, 2018) - South Carolina Legislature Online</dc:title>
  <dc:creator>Niki Downey</dc:creator>
  <cp:lastModifiedBy>S Volk</cp:lastModifiedBy>
  <cp:revision>2</cp:revision>
  <cp:lastPrinted>2018-12-17T14:38:00Z</cp:lastPrinted>
  <dcterms:created xsi:type="dcterms:W3CDTF">2018-12-18T20:41:00Z</dcterms:created>
  <dcterms:modified xsi:type="dcterms:W3CDTF">2018-12-18T20:41:00Z</dcterms:modified>
</cp:coreProperties>
</file>