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6C0" w:rsidRDefault="000746C0" w:rsidP="006756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75620" w:rsidRDefault="00675620" w:rsidP="006756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5620" w:rsidRDefault="00675620" w:rsidP="006756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5620" w:rsidRDefault="00675620" w:rsidP="006756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5620" w:rsidRDefault="00675620" w:rsidP="006756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5620" w:rsidRDefault="00675620" w:rsidP="006756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5620" w:rsidRDefault="00675620" w:rsidP="006756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4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2B3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7C0F04" w:rsidRDefault="007C0F04" w:rsidP="007C0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B33BB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54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122, CODE OF LAWS OF SOUTH CAROLINA, 1976, RELATING TO TAX LIENS, SO AS TO ALLOW THE DEPARTMENT OF REVENUE TO IMPLEMENT A SYSTEM OF FILING AND INDEXING LIENS WHICH IS ACCESSIBLE TO THE PUBLIC OVER THE INTERNET OR THROUGH OTHER MEANS.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2B30" w:rsidRDefault="00FF2B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F2B30" w:rsidRDefault="00FF2B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F04" w:rsidRPr="00EB33BB" w:rsidRDefault="007C0F04" w:rsidP="007C0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EB33BB"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54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122(G) of the 1976 Code is amended by adding an appropriately numbered item at the end to read:</w:t>
      </w:r>
    </w:p>
    <w:p w:rsidR="007C0F04" w:rsidRPr="00EB33BB" w:rsidRDefault="007C0F04" w:rsidP="007C0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33BB">
        <w:rPr>
          <w:color w:val="000000" w:themeColor="text1"/>
          <w:u w:color="000000" w:themeColor="text1"/>
        </w:rPr>
        <w:t xml:space="preserve"> </w:t>
      </w:r>
    </w:p>
    <w:p w:rsidR="007C0F04" w:rsidRPr="00EB33BB" w:rsidRDefault="007C0F04" w:rsidP="007C0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33BB">
        <w:rPr>
          <w:color w:val="000000" w:themeColor="text1"/>
          <w:u w:color="000000" w:themeColor="text1"/>
        </w:rPr>
        <w:tab/>
        <w:t>“(  )</w:t>
      </w:r>
      <w:r w:rsidRPr="00EB33BB">
        <w:rPr>
          <w:color w:val="000000" w:themeColor="text1"/>
          <w:u w:color="000000" w:themeColor="text1"/>
        </w:rPr>
        <w:tab/>
        <w:t xml:space="preserve">Instead of filing a tax lien notice pursuant to item (1), the department may implement a system of filing and indexing liens which must be accessible to the public over the </w:t>
      </w:r>
      <w:r>
        <w:rPr>
          <w:color w:val="000000" w:themeColor="text1"/>
          <w:u w:color="000000" w:themeColor="text1"/>
        </w:rPr>
        <w:t>I</w:t>
      </w:r>
      <w:r w:rsidRPr="00EB33BB">
        <w:rPr>
          <w:color w:val="000000" w:themeColor="text1"/>
          <w:u w:color="000000" w:themeColor="text1"/>
        </w:rPr>
        <w:t>nternet or through other means as the department considers appropriate.  A lien filed pursuant to this item is effective statewide from the date and time it is recorded and encumbers all the taxpayer</w:t>
      </w:r>
      <w:r w:rsidRPr="000967BF">
        <w:rPr>
          <w:color w:val="000000" w:themeColor="text1"/>
          <w:u w:color="000000" w:themeColor="text1"/>
        </w:rPr>
        <w:t>’</w:t>
      </w:r>
      <w:r w:rsidRPr="00EB33BB">
        <w:rPr>
          <w:color w:val="000000" w:themeColor="text1"/>
          <w:u w:color="000000" w:themeColor="text1"/>
        </w:rPr>
        <w:t>s property and rights to property as provided in Section 12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54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120, regardless of the property</w:t>
      </w:r>
      <w:r w:rsidRPr="000967BF">
        <w:rPr>
          <w:color w:val="000000" w:themeColor="text1"/>
          <w:u w:color="000000" w:themeColor="text1"/>
        </w:rPr>
        <w:t>’</w:t>
      </w:r>
      <w:r w:rsidRPr="00EB33BB">
        <w:rPr>
          <w:color w:val="000000" w:themeColor="text1"/>
          <w:u w:color="000000" w:themeColor="text1"/>
        </w:rPr>
        <w:t>s location.  A lien filed pursuant to item (1) remains effective from the date and time it was recorded.  Nothing in this item may be construed so as to extend the effectiveness of a lien beyond ten years from the date of filing, as provided in Section 12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54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120.”</w:t>
      </w:r>
    </w:p>
    <w:p w:rsidR="007C0F04" w:rsidRPr="00EB33BB" w:rsidRDefault="007C0F04" w:rsidP="007C0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2B30" w:rsidRDefault="007C0F04" w:rsidP="007C0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B33BB">
        <w:rPr>
          <w:color w:val="000000" w:themeColor="text1"/>
          <w:u w:color="000000" w:themeColor="text1"/>
        </w:rPr>
        <w:t>SECTION</w:t>
      </w:r>
      <w:r w:rsidRPr="00EB33BB">
        <w:rPr>
          <w:color w:val="000000" w:themeColor="text1"/>
          <w:u w:color="000000" w:themeColor="text1"/>
        </w:rPr>
        <w:tab/>
        <w:t>2.</w:t>
      </w:r>
      <w:r w:rsidRPr="00EB33BB">
        <w:rPr>
          <w:color w:val="000000" w:themeColor="text1"/>
          <w:u w:color="000000" w:themeColor="text1"/>
        </w:rPr>
        <w:tab/>
        <w:t>This act takes effect July 1, 201</w:t>
      </w:r>
      <w:r>
        <w:rPr>
          <w:color w:val="000000" w:themeColor="text1"/>
          <w:u w:color="000000" w:themeColor="text1"/>
        </w:rPr>
        <w:t>9</w:t>
      </w:r>
      <w:r w:rsidRPr="00EB33BB">
        <w:rPr>
          <w:color w:val="000000" w:themeColor="text1"/>
          <w:u w:color="000000" w:themeColor="text1"/>
        </w:rPr>
        <w:t>.</w:t>
      </w:r>
    </w:p>
    <w:p w:rsidR="00FB0F0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746C0" w:rsidRDefault="000746C0" w:rsidP="000746C0">
      <w:pPr>
        <w:suppressAutoHyphens/>
      </w:pPr>
    </w:p>
    <w:sectPr w:rsidR="000746C0" w:rsidSect="000746C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B30" w:rsidRDefault="00FF2B30" w:rsidP="009F0C77">
      <w:r>
        <w:separator/>
      </w:r>
    </w:p>
  </w:endnote>
  <w:endnote w:type="continuationSeparator" w:id="0">
    <w:p w:rsidR="00FF2B30" w:rsidRDefault="00FF2B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92D2ADA-6FD6-408A-9ECF-E3F32E79B677}"/>
    <w:embedBold r:id="rId2" w:fontKey="{C0E1B325-9FFE-49E5-9043-050CEFE0F1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8167A48-86BB-4C75-83F1-EFBE90047B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9DE1BF0-920B-4BC4-861E-B3287C6733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F08" w:rsidRPr="000746C0" w:rsidRDefault="000746C0" w:rsidP="000746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B30" w:rsidRDefault="00FF2B30" w:rsidP="009F0C77">
      <w:r>
        <w:separator/>
      </w:r>
    </w:p>
  </w:footnote>
  <w:footnote w:type="continuationSeparator" w:id="0">
    <w:p w:rsidR="00FF2B30" w:rsidRDefault="00FF2B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50DG19"/>
    <w:docVar w:name="CoverBillType" w:val="b"/>
    <w:docVar w:name="DocPath" w:val="L:\Council\bills\NBD\11050DG19.DOCX"/>
    <w:docVar w:name="dvBillNumber" w:val="341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F2B30"/>
    <w:rsid w:val="00011869"/>
    <w:rsid w:val="00015CD6"/>
    <w:rsid w:val="000746C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5620"/>
    <w:rsid w:val="006913C9"/>
    <w:rsid w:val="0069470D"/>
    <w:rsid w:val="006D58AA"/>
    <w:rsid w:val="007064E3"/>
    <w:rsid w:val="00734F00"/>
    <w:rsid w:val="007A70AE"/>
    <w:rsid w:val="007C0F04"/>
    <w:rsid w:val="007C2F3D"/>
    <w:rsid w:val="007E0583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0F08"/>
    <w:rsid w:val="00FB43B4"/>
    <w:rsid w:val="00FB6B0B"/>
    <w:rsid w:val="00FF2AE4"/>
    <w:rsid w:val="00FF2B30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F7AF8F-DF2B-453F-9AC9-52B03E43C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2A8E7-305C-49F2-A8A1-26FA16A29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219</Words>
  <Characters>1031</Characters>
  <Application>Microsoft Office Word</Application>
  <DocSecurity>0</DocSecurity>
  <Lines>38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3411 Text of Previous Version (Dec. 18, 2018) - South Carolina Legislature Online</dc:title>
  <dc:creator>Niki Downey</dc:creator>
  <cp:lastModifiedBy>S Volk</cp:lastModifiedBy>
  <cp:revision>2</cp:revision>
  <cp:lastPrinted>2018-11-28T21:32:00Z</cp:lastPrinted>
  <dcterms:created xsi:type="dcterms:W3CDTF">2018-12-19T00:41:00Z</dcterms:created>
  <dcterms:modified xsi:type="dcterms:W3CDTF">2018-12-19T00:41:00Z</dcterms:modified>
</cp:coreProperties>
</file>