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DCF" w:rsidRDefault="00956DCF"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B" w:rsidRDefault="00453FCB" w:rsidP="0045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06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558C">
        <w:rPr>
          <w:color w:val="000000" w:themeColor="text1"/>
          <w:u w:color="000000" w:themeColor="text1"/>
        </w:rPr>
        <w:t>TO AMEND THE CODE OF LAWS OF SOUTH CAROLINA, 1976,</w:t>
      </w:r>
      <w:r w:rsidR="00276985">
        <w:rPr>
          <w:color w:val="000000" w:themeColor="text1"/>
          <w:u w:color="000000" w:themeColor="text1"/>
        </w:rPr>
        <w:t xml:space="preserve"> SO AS TO ENACT THE “</w:t>
      </w:r>
      <w:r w:rsidR="00276985" w:rsidRPr="00F5558C">
        <w:rPr>
          <w:color w:val="000000" w:themeColor="text1"/>
          <w:u w:color="000000" w:themeColor="text1"/>
        </w:rPr>
        <w:t>SALES AND USE TAX COLLECTION PROTECTION ACT</w:t>
      </w:r>
      <w:r w:rsidR="00276985">
        <w:rPr>
          <w:color w:val="000000" w:themeColor="text1"/>
          <w:u w:color="000000" w:themeColor="text1"/>
        </w:rPr>
        <w:t>”</w:t>
      </w:r>
      <w:r w:rsidRPr="00F5558C">
        <w:rPr>
          <w:color w:val="000000" w:themeColor="text1"/>
          <w:u w:color="000000" w:themeColor="text1"/>
        </w:rPr>
        <w:t xml:space="preserve"> BY ADDING SECTION 12</w:t>
      </w:r>
      <w:r w:rsidR="00C6421E">
        <w:rPr>
          <w:color w:val="000000" w:themeColor="text1"/>
          <w:u w:color="000000" w:themeColor="text1"/>
        </w:rPr>
        <w:noBreakHyphen/>
      </w:r>
      <w:r w:rsidRPr="00F5558C">
        <w:rPr>
          <w:color w:val="000000" w:themeColor="text1"/>
          <w:u w:color="000000" w:themeColor="text1"/>
        </w:rPr>
        <w:t>36</w:t>
      </w:r>
      <w:r w:rsidR="00C6421E">
        <w:rPr>
          <w:color w:val="000000" w:themeColor="text1"/>
          <w:u w:color="000000" w:themeColor="text1"/>
        </w:rPr>
        <w:noBreakHyphen/>
      </w:r>
      <w:r w:rsidRPr="00F5558C">
        <w:rPr>
          <w:color w:val="000000" w:themeColor="text1"/>
          <w:u w:color="000000" w:themeColor="text1"/>
        </w:rPr>
        <w:t>2697 SO AS TO PROVIDE THAT THE CIRCUIT COURTS OF THIS STATE HAVE JURISDICTION OVER CERTAIN CIVIL ACTIONS WHEREBY ANOTHER STATE ASSERTS THAT A SOUTH CAROLINA BUSINESS MUST COLLECT AND REMIT SALES AND USE TAXES TO THAT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0648" w:rsidRDefault="00260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648" w:rsidRDefault="00260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SECTION</w:t>
      </w:r>
      <w:r w:rsidRPr="00F5558C">
        <w:rPr>
          <w:color w:val="000000" w:themeColor="text1"/>
          <w:u w:color="000000" w:themeColor="text1"/>
        </w:rPr>
        <w:tab/>
        <w:t>1.</w:t>
      </w:r>
      <w:r w:rsidRPr="00F5558C">
        <w:rPr>
          <w:color w:val="000000" w:themeColor="text1"/>
          <w:u w:color="000000" w:themeColor="text1"/>
        </w:rPr>
        <w:tab/>
        <w:t xml:space="preserve">This act may be cited as the </w:t>
      </w:r>
      <w:r w:rsidR="00C6421E" w:rsidRPr="00C6421E">
        <w:rPr>
          <w:color w:val="000000" w:themeColor="text1"/>
          <w:u w:color="000000" w:themeColor="text1"/>
        </w:rPr>
        <w:t>‘</w:t>
      </w:r>
      <w:r w:rsidRPr="00F5558C">
        <w:rPr>
          <w:color w:val="000000" w:themeColor="text1"/>
          <w:u w:color="000000" w:themeColor="text1"/>
        </w:rPr>
        <w:t>Sales and Use Tax Collection Protection Act</w:t>
      </w:r>
      <w:r w:rsidR="00C6421E" w:rsidRPr="00C6421E">
        <w:rPr>
          <w:color w:val="000000" w:themeColor="text1"/>
          <w:u w:color="000000" w:themeColor="text1"/>
        </w:rPr>
        <w:t>’</w:t>
      </w:r>
      <w:r w:rsidRPr="00F5558C">
        <w:rPr>
          <w:color w:val="000000" w:themeColor="text1"/>
          <w:u w:color="000000" w:themeColor="text1"/>
        </w:rPr>
        <w:t>.</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SECTION</w:t>
      </w:r>
      <w:r w:rsidRPr="00F5558C">
        <w:rPr>
          <w:color w:val="000000" w:themeColor="text1"/>
          <w:u w:color="000000" w:themeColor="text1"/>
        </w:rPr>
        <w:tab/>
        <w:t>2.</w:t>
      </w:r>
      <w:r w:rsidRPr="00F5558C">
        <w:rPr>
          <w:color w:val="000000" w:themeColor="text1"/>
          <w:u w:color="000000" w:themeColor="text1"/>
        </w:rPr>
        <w:tab/>
        <w:t>Article 25, Chapter 36, Title 12 of the 1976 Code is amended by adding:</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t>“Section 12</w:t>
      </w:r>
      <w:r w:rsidR="00C6421E">
        <w:rPr>
          <w:color w:val="000000" w:themeColor="text1"/>
          <w:u w:color="000000" w:themeColor="text1"/>
        </w:rPr>
        <w:noBreakHyphen/>
      </w:r>
      <w:r w:rsidRPr="00F5558C">
        <w:rPr>
          <w:color w:val="000000" w:themeColor="text1"/>
          <w:u w:color="000000" w:themeColor="text1"/>
        </w:rPr>
        <w:t>36</w:t>
      </w:r>
      <w:r w:rsidR="00C6421E">
        <w:rPr>
          <w:color w:val="000000" w:themeColor="text1"/>
          <w:u w:color="000000" w:themeColor="text1"/>
        </w:rPr>
        <w:noBreakHyphen/>
      </w:r>
      <w:r w:rsidRPr="00F5558C">
        <w:rPr>
          <w:color w:val="000000" w:themeColor="text1"/>
          <w:u w:color="000000" w:themeColor="text1"/>
        </w:rPr>
        <w:t>2697.</w:t>
      </w:r>
      <w:r w:rsidRPr="00F5558C">
        <w:rPr>
          <w:color w:val="000000" w:themeColor="text1"/>
          <w:u w:color="000000" w:themeColor="text1"/>
        </w:rPr>
        <w:tab/>
        <w:t>(A)</w:t>
      </w:r>
      <w:r w:rsidRPr="00F5558C">
        <w:rPr>
          <w:color w:val="000000" w:themeColor="text1"/>
          <w:u w:color="000000" w:themeColor="text1"/>
        </w:rPr>
        <w:tab/>
        <w:t>The circuit courts of this State shall have original jurisdiction over civil actions seeking declaratory judgment where:</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r>
      <w:r w:rsidRPr="00F5558C">
        <w:rPr>
          <w:color w:val="000000" w:themeColor="text1"/>
          <w:u w:color="000000" w:themeColor="text1"/>
        </w:rPr>
        <w:tab/>
        <w:t>(1)</w:t>
      </w:r>
      <w:r w:rsidRPr="00F5558C">
        <w:rPr>
          <w:color w:val="000000" w:themeColor="text1"/>
          <w:u w:color="000000" w:themeColor="text1"/>
        </w:rPr>
        <w:tab/>
        <w:t>the party seeking declaratory relief is a business that:</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r>
      <w:r w:rsidRPr="00F5558C">
        <w:rPr>
          <w:color w:val="000000" w:themeColor="text1"/>
          <w:u w:color="000000" w:themeColor="text1"/>
        </w:rPr>
        <w:tab/>
      </w:r>
      <w:r w:rsidRPr="00F5558C">
        <w:rPr>
          <w:color w:val="000000" w:themeColor="text1"/>
          <w:u w:color="000000" w:themeColor="text1"/>
        </w:rPr>
        <w:tab/>
        <w:t>(a)</w:t>
      </w:r>
      <w:r w:rsidRPr="00F5558C">
        <w:rPr>
          <w:color w:val="000000" w:themeColor="text1"/>
          <w:u w:color="000000" w:themeColor="text1"/>
        </w:rPr>
        <w:tab/>
        <w:t>is organized under the laws of this State or a sole proprietorship owned by a South Carolina domiciliary; or</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r>
      <w:r w:rsidRPr="00F5558C">
        <w:rPr>
          <w:color w:val="000000" w:themeColor="text1"/>
          <w:u w:color="000000" w:themeColor="text1"/>
        </w:rPr>
        <w:tab/>
      </w:r>
      <w:r w:rsidRPr="00F5558C">
        <w:rPr>
          <w:color w:val="000000" w:themeColor="text1"/>
          <w:u w:color="000000" w:themeColor="text1"/>
        </w:rPr>
        <w:tab/>
        <w:t>(b)</w:t>
      </w:r>
      <w:r w:rsidRPr="00F5558C">
        <w:rPr>
          <w:color w:val="000000" w:themeColor="text1"/>
          <w:u w:color="000000" w:themeColor="text1"/>
        </w:rPr>
        <w:tab/>
        <w:t>has qualified to do business in this State; and</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r>
      <w:r w:rsidRPr="00F5558C">
        <w:rPr>
          <w:color w:val="000000" w:themeColor="text1"/>
          <w:u w:color="000000" w:themeColor="text1"/>
        </w:rPr>
        <w:tab/>
        <w:t>(2)</w:t>
      </w:r>
      <w:r w:rsidRPr="00F5558C">
        <w:rPr>
          <w:color w:val="000000" w:themeColor="text1"/>
          <w:u w:color="000000" w:themeColor="text1"/>
        </w:rPr>
        <w:tab/>
        <w:t>the responding party is a government</w:t>
      </w:r>
      <w:r w:rsidR="00D40A61">
        <w:rPr>
          <w:color w:val="000000" w:themeColor="text1"/>
          <w:u w:color="000000" w:themeColor="text1"/>
        </w:rPr>
        <w:t>al</w:t>
      </w:r>
      <w:r w:rsidRPr="00F5558C">
        <w:rPr>
          <w:color w:val="000000" w:themeColor="text1"/>
          <w:u w:color="000000" w:themeColor="text1"/>
        </w:rPr>
        <w:t xml:space="preserve"> official of another state, or political subdivision of another state, who asserts that the business in question is obliged to collect sales or use taxes for such state or political subdivision based upon conduct of the business that occurs wholly or partially within this State.</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ab/>
        <w:t>(B)</w:t>
      </w:r>
      <w:r w:rsidRPr="00F5558C">
        <w:rPr>
          <w:color w:val="000000" w:themeColor="text1"/>
          <w:u w:color="000000" w:themeColor="text1"/>
        </w:rPr>
        <w:tab/>
        <w:t xml:space="preserve">Any business meeting the requirements and facing the circumstances set forth in subsection (A) is entitled to declaratory </w:t>
      </w:r>
      <w:r w:rsidRPr="00F5558C">
        <w:rPr>
          <w:color w:val="000000" w:themeColor="text1"/>
          <w:u w:color="000000" w:themeColor="text1"/>
        </w:rPr>
        <w:lastRenderedPageBreak/>
        <w:t>relief on the issue of whether the requirement of another state, or political subdivision of another state, that the business collect and remit sales or use taxes to that state, or political subdivision, in the factual circumstances of the business</w:t>
      </w:r>
      <w:r w:rsidR="00C6421E" w:rsidRPr="00C6421E">
        <w:rPr>
          <w:color w:val="000000" w:themeColor="text1"/>
          <w:u w:color="000000" w:themeColor="text1"/>
        </w:rPr>
        <w:t>’</w:t>
      </w:r>
      <w:r w:rsidRPr="00F5558C">
        <w:rPr>
          <w:color w:val="000000" w:themeColor="text1"/>
          <w:u w:color="000000" w:themeColor="text1"/>
        </w:rPr>
        <w:t xml:space="preserve"> operations giving rise to the demand, constitutes an undue burden on interstate commerce within the meaning of Article I, Section 8, Clause 3 of the United States Constitution.”</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33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58C">
        <w:rPr>
          <w:color w:val="000000" w:themeColor="text1"/>
          <w:u w:color="000000" w:themeColor="text1"/>
        </w:rPr>
        <w:t>SECTION</w:t>
      </w:r>
      <w:r w:rsidRPr="00F5558C">
        <w:rPr>
          <w:color w:val="000000" w:themeColor="text1"/>
          <w:u w:color="000000" w:themeColor="text1"/>
        </w:rPr>
        <w:tab/>
        <w:t>3.</w:t>
      </w:r>
      <w:r w:rsidRPr="00F5558C">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5533C" w:rsidRPr="00F5558C"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648" w:rsidRDefault="00F5533C" w:rsidP="00F5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558C">
        <w:rPr>
          <w:color w:val="000000" w:themeColor="text1"/>
          <w:u w:color="000000" w:themeColor="text1"/>
        </w:rPr>
        <w:t>SECTION</w:t>
      </w:r>
      <w:r w:rsidRPr="00F5558C">
        <w:rPr>
          <w:color w:val="000000" w:themeColor="text1"/>
          <w:u w:color="000000" w:themeColor="text1"/>
        </w:rPr>
        <w:tab/>
        <w:t>4.</w:t>
      </w:r>
      <w:r w:rsidR="00260648">
        <w:tab/>
        <w:t>This act takes effect upon approval by the Governor.</w:t>
      </w:r>
    </w:p>
    <w:p w:rsidR="000A7B48" w:rsidRDefault="00C642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6DCF" w:rsidRDefault="00956DCF" w:rsidP="00956DCF">
      <w:pPr>
        <w:suppressAutoHyphens/>
      </w:pPr>
    </w:p>
    <w:sectPr w:rsidR="00956DCF" w:rsidSect="00956D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648" w:rsidRDefault="00260648" w:rsidP="009F0C77">
      <w:r>
        <w:separator/>
      </w:r>
    </w:p>
  </w:endnote>
  <w:endnote w:type="continuationSeparator" w:id="0">
    <w:p w:rsidR="00260648" w:rsidRDefault="002606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C75510-072C-41E9-8014-76DC69FFFE95}"/>
    <w:embedBold r:id="rId2" w:fontKey="{339257B1-507F-4C92-BEF1-488DBEEABB63}"/>
  </w:font>
  <w:font w:name="Calibri">
    <w:panose1 w:val="020F0502020204030204"/>
    <w:charset w:val="00"/>
    <w:family w:val="swiss"/>
    <w:pitch w:val="variable"/>
    <w:sig w:usb0="E00002FF" w:usb1="4000ACFF" w:usb2="00000001" w:usb3="00000000" w:csb0="0000019F" w:csb1="00000000"/>
    <w:embedRegular r:id="rId3" w:fontKey="{364D51A6-CC6D-4E0F-B6CD-9FF2A4F89C3E}"/>
  </w:font>
  <w:font w:name="Segoe UI">
    <w:panose1 w:val="020B0502040204020203"/>
    <w:charset w:val="00"/>
    <w:family w:val="swiss"/>
    <w:pitch w:val="variable"/>
    <w:sig w:usb0="E10022FF" w:usb1="C000E47F" w:usb2="00000029" w:usb3="00000000" w:csb0="000001DF" w:csb1="00000000"/>
    <w:embedRegular r:id="rId4" w:fontKey="{69CAB6B0-3F8E-41F1-9CB4-14EEB6AEAE76}"/>
  </w:font>
  <w:font w:name="Cambria">
    <w:panose1 w:val="02040503050406030204"/>
    <w:charset w:val="00"/>
    <w:family w:val="roman"/>
    <w:pitch w:val="variable"/>
    <w:sig w:usb0="E00002FF" w:usb1="400004FF" w:usb2="00000000" w:usb3="00000000" w:csb0="0000019F" w:csb1="00000000"/>
    <w:embedRegular r:id="rId5" w:fontKey="{6BA33D42-FB95-4497-94B0-4513498C36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B48" w:rsidRPr="00956DCF" w:rsidRDefault="00956DCF" w:rsidP="00956DCF">
    <w:pPr>
      <w:pStyle w:val="Footer"/>
      <w:tabs>
        <w:tab w:val="clear" w:pos="4680"/>
        <w:tab w:val="clear" w:pos="9360"/>
        <w:tab w:val="center" w:pos="2995"/>
      </w:tabs>
      <w:spacing w:before="120"/>
    </w:pPr>
    <w:r>
      <w:t>[3412]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648" w:rsidRDefault="00260648" w:rsidP="009F0C77">
      <w:r>
        <w:separator/>
      </w:r>
    </w:p>
  </w:footnote>
  <w:footnote w:type="continuationSeparator" w:id="0">
    <w:p w:rsidR="00260648" w:rsidRDefault="002606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5DG19"/>
    <w:docVar w:name="CoverBillType" w:val="b"/>
    <w:docVar w:name="DocPath" w:val="L:\Council\bills\NBD\11005DG19.DOCX"/>
    <w:docVar w:name="dvBillNumber" w:val="3412"/>
    <w:docVar w:name="dvBillNumberPrefix" w:val="H. "/>
    <w:docVar w:name="dvOriginalBody" w:val="House"/>
    <w:docVar w:name="dvSteno" w:val="NBD"/>
    <w:docVar w:name="NameofBody" w:val="h"/>
    <w:docVar w:name="vGroup2" w:val="Council"/>
  </w:docVars>
  <w:rsids>
    <w:rsidRoot w:val="00260648"/>
    <w:rsid w:val="00011869"/>
    <w:rsid w:val="00015CD6"/>
    <w:rsid w:val="000A7B4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648"/>
    <w:rsid w:val="00276985"/>
    <w:rsid w:val="00284AAE"/>
    <w:rsid w:val="002B7388"/>
    <w:rsid w:val="002E5912"/>
    <w:rsid w:val="00301B21"/>
    <w:rsid w:val="00325348"/>
    <w:rsid w:val="0032732C"/>
    <w:rsid w:val="00336AD0"/>
    <w:rsid w:val="0037079A"/>
    <w:rsid w:val="003B2D31"/>
    <w:rsid w:val="003C4DAB"/>
    <w:rsid w:val="003D01E8"/>
    <w:rsid w:val="003E5288"/>
    <w:rsid w:val="003F6D79"/>
    <w:rsid w:val="0041760A"/>
    <w:rsid w:val="00417C01"/>
    <w:rsid w:val="004403BD"/>
    <w:rsid w:val="00453FCB"/>
    <w:rsid w:val="00461441"/>
    <w:rsid w:val="004809EE"/>
    <w:rsid w:val="0048781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6DCF"/>
    <w:rsid w:val="009B44AF"/>
    <w:rsid w:val="009C6A0B"/>
    <w:rsid w:val="009D213A"/>
    <w:rsid w:val="009F0C77"/>
    <w:rsid w:val="009F4DD1"/>
    <w:rsid w:val="00A02543"/>
    <w:rsid w:val="00A41684"/>
    <w:rsid w:val="00A64E80"/>
    <w:rsid w:val="00A72BCD"/>
    <w:rsid w:val="00A741D9"/>
    <w:rsid w:val="00A833AB"/>
    <w:rsid w:val="00A9741D"/>
    <w:rsid w:val="00AC34A2"/>
    <w:rsid w:val="00AC5775"/>
    <w:rsid w:val="00AD1C9A"/>
    <w:rsid w:val="00AD4B17"/>
    <w:rsid w:val="00B412D4"/>
    <w:rsid w:val="00BE3C22"/>
    <w:rsid w:val="00C0345E"/>
    <w:rsid w:val="00C31C95"/>
    <w:rsid w:val="00C3483A"/>
    <w:rsid w:val="00C6421E"/>
    <w:rsid w:val="00C74E9D"/>
    <w:rsid w:val="00C826DD"/>
    <w:rsid w:val="00C82FD3"/>
    <w:rsid w:val="00C92819"/>
    <w:rsid w:val="00CC6B7B"/>
    <w:rsid w:val="00CD2089"/>
    <w:rsid w:val="00D40A61"/>
    <w:rsid w:val="00D73A67"/>
    <w:rsid w:val="00D970A9"/>
    <w:rsid w:val="00DF3845"/>
    <w:rsid w:val="00E41911"/>
    <w:rsid w:val="00E44B57"/>
    <w:rsid w:val="00E92EEF"/>
    <w:rsid w:val="00EF2368"/>
    <w:rsid w:val="00F24442"/>
    <w:rsid w:val="00F50AE3"/>
    <w:rsid w:val="00F5533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5F23DD-D83D-42FA-B573-047E0C53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A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96C54-03C8-4687-BC2D-12B2BBF78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455</Words>
  <Characters>2315</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3412 Text of Previous Version (Dec. 18, 2018) - South Carolina Legislature Online</dc:title>
  <dc:creator>%USERNAME%</dc:creator>
  <cp:lastModifiedBy>S Volk</cp:lastModifiedBy>
  <cp:revision>2</cp:revision>
  <cp:lastPrinted>2018-11-15T16:18:00Z</cp:lastPrinted>
  <dcterms:created xsi:type="dcterms:W3CDTF">2018-12-19T00:42:00Z</dcterms:created>
  <dcterms:modified xsi:type="dcterms:W3CDTF">2018-12-19T00:42:00Z</dcterms:modified>
</cp:coreProperties>
</file>