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2944" w:rsidRP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AB" w:rsidRDefault="009748AB"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51E5" w:rsidRDefault="00EE51E5"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AMENDED--NOT PRINTED IN THE HOUSE</w:t>
      </w:r>
    </w:p>
    <w:p w:rsidR="00EE51E5" w:rsidRDefault="00EE51E5"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Amt. No. 1 (3420C001.CC.VR19.docx)</w:t>
      </w:r>
    </w:p>
    <w:p w:rsidR="00EE51E5" w:rsidRDefault="00EE51E5"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January 31, 2019</w:t>
      </w:r>
    </w:p>
    <w:p w:rsidR="00EE51E5" w:rsidRDefault="00EE51E5"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8AB" w:rsidRPr="009748AB" w:rsidRDefault="009748AB" w:rsidP="009748AB">
      <w:pPr>
        <w:tabs>
          <w:tab w:val="right" w:pos="5933"/>
        </w:tabs>
      </w:pPr>
      <w:r>
        <w:tab/>
      </w:r>
      <w:r>
        <w:rPr>
          <w:b/>
          <w:sz w:val="36"/>
        </w:rPr>
        <w:t>H. 3420</w:t>
      </w:r>
    </w:p>
    <w:p w:rsidR="009748AB" w:rsidRDefault="009748AB"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t>Reps. Bernstein, Finlay, Thayer, West, Clemmons and Simmons</w:t>
      </w:r>
    </w:p>
    <w:p w:rsidR="009748AB" w:rsidRDefault="009748AB"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8AB" w:rsidRDefault="009748AB"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1/31/19--H.</w:t>
      </w:r>
    </w:p>
    <w:p w:rsidR="009748AB" w:rsidRDefault="009748AB"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8, 2019.</w:t>
      </w:r>
    </w:p>
    <w:p w:rsidR="009748AB" w:rsidRP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748AB" w:rsidRDefault="009748AB" w:rsidP="00662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2944" w:rsidRDefault="00662944"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2944" w:rsidSect="00662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bookmarkEnd w:id="1"/>
    </w:p>
    <w:p w:rsidR="0010776B" w:rsidRDefault="00974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748AB" w:rsidRDefault="00974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t>SECTION</w:t>
      </w:r>
      <w:r w:rsidRPr="00530089">
        <w:tab/>
        <w:t>1.</w:t>
      </w:r>
      <w:r w:rsidRPr="00530089">
        <w:tab/>
      </w:r>
      <w:r w:rsidRPr="00530089">
        <w:rPr>
          <w:u w:color="000000" w:themeColor="text1"/>
        </w:rPr>
        <w:t>Section 16</w:t>
      </w:r>
      <w:r w:rsidRPr="00530089">
        <w:rPr>
          <w:u w:color="000000" w:themeColor="text1"/>
        </w:rPr>
        <w:noBreakHyphen/>
        <w:t>17</w:t>
      </w:r>
      <w:r w:rsidRPr="00530089">
        <w:rPr>
          <w:u w:color="000000" w:themeColor="text1"/>
        </w:rPr>
        <w:noBreakHyphen/>
        <w:t>500(</w:t>
      </w:r>
      <w:bookmarkStart w:id="5" w:name="temp"/>
      <w:bookmarkEnd w:id="5"/>
      <w:r w:rsidRPr="00530089">
        <w:rPr>
          <w:u w:color="000000" w:themeColor="text1"/>
        </w:rPr>
        <w:t>C), (E)(1), (F)(1), and (J)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“(C)</w:t>
      </w:r>
      <w:r w:rsidRPr="00530089">
        <w:rPr>
          <w:u w:color="000000" w:themeColor="text1"/>
        </w:rPr>
        <w:tab/>
        <w:t xml:space="preserve">A person engaged in the sale of </w:t>
      </w:r>
      <w:r w:rsidRPr="00530089">
        <w:rPr>
          <w:u w:val="single" w:color="000000" w:themeColor="text1"/>
        </w:rPr>
        <w:t>tobacco products or</w:t>
      </w:r>
      <w:r w:rsidRPr="00530089">
        <w:rPr>
          <w:u w:color="000000" w:themeColor="text1"/>
        </w:rPr>
        <w:t xml:space="preserve"> alternative nicotine products made through the Internet or other remote sales methods shall perform an age verification through an independent, third</w:t>
      </w:r>
      <w:r w:rsidRPr="00530089">
        <w:rPr>
          <w:u w:color="000000" w:themeColor="text1"/>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530089">
        <w:rPr>
          <w:u w:val="single" w:color="000000" w:themeColor="text1"/>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r>
      <w:r w:rsidRPr="00530089">
        <w:rPr>
          <w:u w:val="single" w:color="000000" w:themeColor="text1"/>
        </w:rPr>
        <w:t>(1)</w:t>
      </w:r>
      <w:r w:rsidRPr="00530089">
        <w:rPr>
          <w:u w:color="000000" w:themeColor="text1"/>
        </w:rPr>
        <w:tab/>
        <w:t xml:space="preserve"> </w:t>
      </w:r>
      <w:r w:rsidRPr="00530089">
        <w:rPr>
          <w:u w:val="single" w:color="000000" w:themeColor="text1"/>
        </w:rPr>
        <w:t>the creation of a customer online profile with information to include a social security number and valid phone number;</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r>
      <w:r w:rsidRPr="00530089">
        <w:rPr>
          <w:u w:color="000000" w:themeColor="text1"/>
        </w:rPr>
        <w:tab/>
      </w:r>
      <w:r w:rsidRPr="00530089">
        <w:rPr>
          <w:u w:val="single" w:color="000000" w:themeColor="text1"/>
        </w:rPr>
        <w:t>(2)</w:t>
      </w:r>
      <w:r w:rsidRPr="00530089">
        <w:rPr>
          <w:u w:color="000000" w:themeColor="text1"/>
        </w:rPr>
        <w:tab/>
        <w:t xml:space="preserve"> </w:t>
      </w:r>
      <w:r w:rsidRPr="00530089">
        <w:rPr>
          <w:u w:val="single" w:color="000000" w:themeColor="text1"/>
        </w:rPr>
        <w:t>the uploading of a valid government</w:t>
      </w:r>
      <w:r w:rsidRPr="00530089">
        <w:rPr>
          <w:u w:val="single" w:color="000000" w:themeColor="text1"/>
        </w:rPr>
        <w:noBreakHyphen/>
        <w:t>issued photo identification of the customer; and</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t xml:space="preserve"> </w:t>
      </w:r>
      <w:r w:rsidRPr="00530089">
        <w:rPr>
          <w:u w:val="single" w:color="000000" w:themeColor="text1"/>
        </w:rPr>
        <w:t>delivery made only to the named recipient</w:t>
      </w:r>
      <w:r w:rsidRPr="00530089">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(E)(1)</w:t>
      </w:r>
      <w:r w:rsidRPr="00530089">
        <w:rPr>
          <w:u w:color="000000" w:themeColor="text1"/>
        </w:rPr>
        <w:tab/>
        <w:t xml:space="preserve">An individual who knowingly violates a provision of subsections (A), (B), (C), </w:t>
      </w:r>
      <w:r w:rsidRPr="00530089">
        <w:rPr>
          <w:strike/>
          <w:u w:color="000000" w:themeColor="text1"/>
        </w:rPr>
        <w:t>or</w:t>
      </w:r>
      <w:r w:rsidRPr="00530089">
        <w:rPr>
          <w:u w:color="000000" w:themeColor="text1"/>
        </w:rPr>
        <w:t xml:space="preserve"> (D)</w:t>
      </w:r>
      <w:r w:rsidRPr="00530089">
        <w:rPr>
          <w:u w:val="single" w:color="000000" w:themeColor="text1"/>
        </w:rPr>
        <w:t>, or (J)</w:t>
      </w:r>
      <w:r w:rsidRPr="00530089">
        <w:rPr>
          <w:u w:color="000000" w:themeColor="text1"/>
        </w:rPr>
        <w:t xml:space="preserve"> in person, by agent, or in any other way is guilty of a misdemeanor and, upon conviction, must be: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(a)</w:t>
      </w:r>
      <w:r w:rsidRPr="00530089">
        <w:tab/>
        <w:t>for a first offense, fined not less than one hundred dollars nor more than two hundred dollars;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(b)</w:t>
      </w:r>
      <w:r w:rsidRPr="00530089">
        <w:tab/>
        <w:t>for a second offense, which occurs within three years of the first offense, fined not less than two hundred dollars nor more than three hundred dollars;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tab/>
      </w:r>
      <w:r w:rsidRPr="00530089">
        <w:tab/>
      </w:r>
      <w:r w:rsidRPr="00530089">
        <w:tab/>
        <w:t>(c)</w:t>
      </w:r>
      <w:r w:rsidRPr="00530089">
        <w:tab/>
        <w:t>for a third or subsequent offense, which occurs within three years of the first offense, fined not less than three hundred dollars nor more than four hundred dollars.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(F)(1)</w:t>
      </w:r>
      <w:r w:rsidRPr="00530089">
        <w:rPr>
          <w:u w:val="single" w:color="000000" w:themeColor="text1"/>
        </w:rPr>
        <w:t>(a)</w:t>
      </w:r>
      <w:r w:rsidRPr="00530089">
        <w:rPr>
          <w:u w:color="000000" w:themeColor="text1"/>
        </w:rPr>
        <w:tab/>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minor under the age of eighteen years is prohibited from entering a retail establishment that has as its primary purpose the sale of tobacco products, alternative nicotine products, or both, unless the minor is actively supervised and accompanied by an adult.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(J)</w:t>
      </w:r>
      <w:r w:rsidRPr="00530089">
        <w:rPr>
          <w:u w:val="single" w:color="000000" w:themeColor="text1"/>
        </w:rPr>
        <w:t>(1)</w:t>
      </w:r>
      <w:r w:rsidRPr="00530089">
        <w:rPr>
          <w:u w:color="000000" w:themeColor="text1"/>
        </w:rPr>
        <w:tab/>
      </w:r>
      <w:r w:rsidRPr="00530089">
        <w:rPr>
          <w:u w:val="single" w:color="000000" w:themeColor="text1"/>
        </w:rPr>
        <w:t>A retail establishment that has as its primary purpose the sale of tobacco products, alternative nicotine products, or both,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r>
      <w:r w:rsidRPr="00530089">
        <w:rPr>
          <w:u w:val="single" w:color="000000" w:themeColor="text1"/>
        </w:rPr>
        <w:t>A retail establishment described in item (1) must conspicuously post on all entrances to the establishment the following: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(a)</w:t>
      </w:r>
      <w:r w:rsidRPr="00530089">
        <w:rPr>
          <w:u w:color="000000" w:themeColor="text1"/>
        </w:rPr>
        <w:tab/>
      </w:r>
      <w:r w:rsidRPr="00530089">
        <w:rPr>
          <w:u w:val="single" w:color="000000" w:themeColor="text1"/>
        </w:rPr>
        <w:t>a sign in boldface type that states ‘NOTICE: It is unlawful for a person under eighteen years of age to enter this store, unless the minor is actively supervised and accompanied by an adult. Age will be verified prior to purchase.’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sign printed in letters and numbers at least one</w:t>
      </w:r>
      <w:r w:rsidRPr="00530089">
        <w:rPr>
          <w:u w:val="single" w:color="000000" w:themeColor="text1"/>
        </w:rPr>
        <w:noBreakHyphen/>
        <w:t xml:space="preserve">half inch high that displays a toll free number for assistance to callers in </w:t>
      </w:r>
      <w:r w:rsidRPr="00530089">
        <w:rPr>
          <w:u w:val="single" w:color="000000" w:themeColor="text1"/>
        </w:rPr>
        <w:lastRenderedPageBreak/>
        <w:t>quitting smoking, as determined by the Department of Health and Environmental Control.</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r>
      <w:r w:rsidRPr="00530089">
        <w:rPr>
          <w:u w:val="single"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val="single" w:color="000000" w:themeColor="text1"/>
        </w:rPr>
        <w:t>(K)</w:t>
      </w:r>
      <w:r w:rsidRPr="00530089">
        <w:rPr>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2.</w:t>
      </w:r>
      <w:r w:rsidRPr="00530089">
        <w:rPr>
          <w:u w:color="000000" w:themeColor="text1"/>
        </w:rPr>
        <w:tab/>
        <w:t>A.</w:t>
      </w:r>
      <w:r w:rsidRPr="00530089">
        <w:rPr>
          <w:u w:color="000000" w:themeColor="text1"/>
        </w:rPr>
        <w:tab/>
        <w:t>The undesignated clause in Section 16</w:t>
      </w:r>
      <w:r w:rsidRPr="00530089">
        <w:rPr>
          <w:u w:color="000000" w:themeColor="text1"/>
        </w:rPr>
        <w:noBreakHyphen/>
        <w:t>17</w:t>
      </w:r>
      <w:r w:rsidRPr="00530089">
        <w:rPr>
          <w:u w:color="000000" w:themeColor="text1"/>
        </w:rPr>
        <w:noBreakHyphen/>
        <w:t>501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 xml:space="preserve">“As used in this section and Sections </w:t>
      </w:r>
      <w:r w:rsidRPr="00530089">
        <w:rPr>
          <w:u w:val="single" w:color="000000" w:themeColor="text1"/>
        </w:rPr>
        <w:t>16</w:t>
      </w:r>
      <w:r w:rsidRPr="00530089">
        <w:rPr>
          <w:u w:val="single" w:color="000000" w:themeColor="text1"/>
        </w:rPr>
        <w:noBreakHyphen/>
        <w:t>17</w:t>
      </w:r>
      <w:r w:rsidRPr="00530089">
        <w:rPr>
          <w:u w:val="single" w:color="000000" w:themeColor="text1"/>
        </w:rPr>
        <w:noBreakHyphen/>
        <w:t>500,</w:t>
      </w:r>
      <w:r w:rsidRPr="00530089">
        <w:rPr>
          <w:u w:color="000000" w:themeColor="text1"/>
        </w:rPr>
        <w:t xml:space="preserve"> 16</w:t>
      </w:r>
      <w:r w:rsidRPr="00530089">
        <w:rPr>
          <w:u w:color="000000" w:themeColor="text1"/>
        </w:rPr>
        <w:noBreakHyphen/>
        <w:t>17</w:t>
      </w:r>
      <w:r w:rsidRPr="00530089">
        <w:rPr>
          <w:u w:color="000000" w:themeColor="text1"/>
        </w:rPr>
        <w:noBreakHyphen/>
        <w:t>502, 16</w:t>
      </w:r>
      <w:r w:rsidRPr="00530089">
        <w:rPr>
          <w:u w:color="000000" w:themeColor="text1"/>
        </w:rPr>
        <w:noBreakHyphen/>
        <w:t>17</w:t>
      </w:r>
      <w:r w:rsidRPr="00530089">
        <w:rPr>
          <w:u w:color="000000" w:themeColor="text1"/>
        </w:rPr>
        <w:noBreakHyphen/>
        <w:t>503, and 16</w:t>
      </w:r>
      <w:r w:rsidRPr="00530089">
        <w:rPr>
          <w:u w:color="000000" w:themeColor="text1"/>
        </w:rPr>
        <w:noBreakHyphen/>
        <w:t>17</w:t>
      </w:r>
      <w:r w:rsidRPr="00530089">
        <w:rPr>
          <w:u w:color="000000" w:themeColor="text1"/>
        </w:rPr>
        <w:noBreakHyphen/>
        <w:t>504:”</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Section 16</w:t>
      </w:r>
      <w:r w:rsidRPr="00530089">
        <w:rPr>
          <w:u w:color="000000" w:themeColor="text1"/>
        </w:rPr>
        <w:noBreakHyphen/>
        <w:t>17</w:t>
      </w:r>
      <w:r w:rsidRPr="00530089">
        <w:rPr>
          <w:u w:color="000000" w:themeColor="text1"/>
        </w:rPr>
        <w:noBreakHyphen/>
        <w:t>501(6)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“(6)</w:t>
      </w:r>
      <w:r w:rsidRPr="00530089">
        <w:rPr>
          <w:u w:color="000000" w:themeColor="text1"/>
        </w:rPr>
        <w:tab/>
        <w:t xml:space="preserve"> ‘Alternative nicotine product’ means </w:t>
      </w:r>
      <w:r w:rsidRPr="00530089">
        <w:rPr>
          <w:strike/>
          <w:u w:color="000000" w:themeColor="text1"/>
        </w:rPr>
        <w:t>a</w:t>
      </w:r>
      <w:r w:rsidRPr="00530089">
        <w:rPr>
          <w:u w:color="000000" w:themeColor="text1"/>
        </w:rPr>
        <w:t xml:space="preserve"> </w:t>
      </w:r>
      <w:r w:rsidRPr="00530089">
        <w:rPr>
          <w:u w:val="single" w:color="000000" w:themeColor="text1"/>
        </w:rPr>
        <w:t>any vaping</w:t>
      </w:r>
      <w:r w:rsidRPr="00530089">
        <w:rPr>
          <w:u w:color="000000" w:themeColor="text1"/>
        </w:rPr>
        <w:t xml:space="preserve"> product, </w:t>
      </w:r>
      <w:r w:rsidRPr="00530089">
        <w:rPr>
          <w:u w:val="single" w:color="000000" w:themeColor="text1"/>
        </w:rPr>
        <w:t>whether or not it includes nicotine,</w:t>
      </w:r>
      <w:r w:rsidRPr="00530089">
        <w:rPr>
          <w:u w:color="000000" w:themeColor="text1"/>
        </w:rPr>
        <w:t xml:space="preserve"> including electronic cigarettes, </w:t>
      </w:r>
      <w:r w:rsidRPr="00530089">
        <w:rPr>
          <w:strike/>
          <w:u w:color="000000" w:themeColor="text1"/>
        </w:rPr>
        <w:t>that consists of or contains nicotine</w:t>
      </w:r>
      <w:r w:rsidRPr="00530089">
        <w:rPr>
          <w:u w:color="000000" w:themeColor="text1"/>
        </w:rPr>
        <w:t xml:space="preserve"> that can be ingested into the body by chewing, smoking, absorbing, dissolving, inhaling, or by any other means. ‘Alternative nicotine product’ does not include: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(a)</w:t>
      </w:r>
      <w:r w:rsidRPr="00530089">
        <w:rPr>
          <w:u w:color="000000" w:themeColor="text1"/>
        </w:rPr>
        <w:tab/>
        <w:t>a cigarette, as defined in Section 12</w:t>
      </w:r>
      <w:r w:rsidRPr="00530089">
        <w:rPr>
          <w:u w:color="000000" w:themeColor="text1"/>
        </w:rPr>
        <w:noBreakHyphen/>
        <w:t>21</w:t>
      </w:r>
      <w:r w:rsidRPr="00530089">
        <w:rPr>
          <w:u w:color="000000" w:themeColor="text1"/>
        </w:rPr>
        <w:noBreakHyphen/>
        <w:t>620, or other tobacco products, as defined in Section 12</w:t>
      </w:r>
      <w:r w:rsidRPr="00530089">
        <w:rPr>
          <w:u w:color="000000" w:themeColor="text1"/>
        </w:rPr>
        <w:noBreakHyphen/>
        <w:t>21</w:t>
      </w:r>
      <w:r w:rsidRPr="00530089">
        <w:rPr>
          <w:u w:color="000000" w:themeColor="text1"/>
        </w:rPr>
        <w:noBreakHyphen/>
        <w:t>800;</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(b)</w:t>
      </w:r>
      <w:r w:rsidRPr="00530089">
        <w:rPr>
          <w:u w:color="000000" w:themeColor="text1"/>
        </w:rPr>
        <w:tab/>
        <w:t>a product that is a drug pursuant to 21 U.S.C. 321(g)(1);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(c)</w:t>
      </w:r>
      <w:r w:rsidRPr="00530089">
        <w:rPr>
          <w:u w:color="000000" w:themeColor="text1"/>
        </w:rPr>
        <w:tab/>
        <w:t>a device pursuant to 21 U.S.C. 321(h); or</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(d)</w:t>
      </w:r>
      <w:r w:rsidRPr="00530089">
        <w:rPr>
          <w:u w:color="000000" w:themeColor="text1"/>
        </w:rPr>
        <w:tab/>
        <w:t>a combination product described in 21 U.S.C. 353(g).”</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3.</w:t>
      </w:r>
      <w:r w:rsidRPr="00530089">
        <w:rPr>
          <w:u w:color="000000" w:themeColor="text1"/>
        </w:rPr>
        <w:tab/>
        <w:t>Article 5, Chapter 1, Title 59 of the 1976 Code is amended by adding: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“Section 59</w:t>
      </w:r>
      <w:r w:rsidRPr="00530089">
        <w:rPr>
          <w:u w:color="000000" w:themeColor="text1"/>
        </w:rPr>
        <w:noBreakHyphen/>
        <w:t>1</w:t>
      </w:r>
      <w:r w:rsidRPr="00530089">
        <w:rPr>
          <w:u w:color="000000" w:themeColor="text1"/>
        </w:rPr>
        <w:noBreakHyphen/>
        <w:t>380.</w:t>
      </w:r>
      <w:r w:rsidRPr="00530089">
        <w:rPr>
          <w:u w:color="000000" w:themeColor="text1"/>
        </w:rPr>
        <w:tab/>
        <w:t>(A)</w:t>
      </w:r>
      <w:r w:rsidRPr="00530089">
        <w:rPr>
          <w:u w:color="000000" w:themeColor="text1"/>
        </w:rPr>
        <w:tab/>
        <w:t xml:space="preserve">By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w:t>
      </w:r>
      <w:r w:rsidRPr="00530089">
        <w:rPr>
          <w:u w:color="000000" w:themeColor="text1"/>
        </w:rPr>
        <w:lastRenderedPageBreak/>
        <w:t>The policy also must prohibit the use of any tobacco product or alternative nicotine product by persons attending a school</w:t>
      </w:r>
      <w:r w:rsidRPr="00530089">
        <w:rPr>
          <w:u w:color="000000" w:themeColor="text1"/>
        </w:rPr>
        <w:noBreakHyphen/>
        <w:t>sponsored event at a location not listed in this subsection when in the presence of students or school personnel or in an area where smoking or other tobacco use is otherwise prohibited by law.</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The policy must include at least all of the following elements: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adequate notice to students, parents or guardians, the public, and school personnel of the policy;</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posting of signs prohibiting at all times the use of tobacco products or alternative nicotine products by any person in and on school property; and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requirements that school personnel enforce the policy, including appropriate disciplinary action.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(C)</w:t>
      </w:r>
      <w:r w:rsidRPr="00530089">
        <w:rPr>
          <w:u w:color="000000" w:themeColor="text1"/>
        </w:rPr>
        <w:tab/>
        <w:t>Disciplinary actions for violating the policy may include, but not be limited to:</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for students: administrator and parent or legal guardian conference, mandatory enrollment in tobacco prevention education or cessation programs, community service, in</w:t>
      </w:r>
      <w:r w:rsidRPr="00530089">
        <w:rPr>
          <w:u w:color="000000" w:themeColor="text1"/>
        </w:rPr>
        <w:noBreakHyphen/>
        <w:t>school suspension, suspension for extracurricular activities, or out</w:t>
      </w:r>
      <w:r w:rsidRPr="00530089">
        <w:rPr>
          <w:u w:color="000000" w:themeColor="text1"/>
        </w:rPr>
        <w:noBreakHyphen/>
        <w:t>of</w:t>
      </w:r>
      <w:r w:rsidRPr="00530089">
        <w:rPr>
          <w:u w:color="000000" w:themeColor="text1"/>
        </w:rPr>
        <w:noBreakHyphen/>
        <w:t>school suspension.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for staff: verbal reprimand, written notification in personnel file, mandatory enrollment in tobacco prevention education, voluntary enrollment in cessation programs, or suspension;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for contract or other workers: verbal reprimand, notification to contract employer, or removal from district property; and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(4)</w:t>
      </w:r>
      <w:r w:rsidRPr="00530089">
        <w:rPr>
          <w:u w:color="000000" w:themeColor="text1"/>
        </w:rPr>
        <w:tab/>
        <w:t>for visitors: verbal request to leave district property or prosecution for disorderly conduct for repeated offenses.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(D)</w:t>
      </w:r>
      <w:r w:rsidRPr="00530089">
        <w:rPr>
          <w:u w:color="000000" w:themeColor="text1"/>
        </w:rPr>
        <w:tab/>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w:t>
      </w:r>
      <w:r w:rsidRPr="00530089">
        <w:rPr>
          <w:u w:color="000000" w:themeColor="text1"/>
        </w:rPr>
        <w:tab/>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t>(F)</w:t>
      </w:r>
      <w:r w:rsidRPr="00530089">
        <w:rPr>
          <w:u w:color="000000" w:themeColor="text1"/>
        </w:rPr>
        <w:tab/>
        <w:t xml:space="preserve">For purposes of this section: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‘Tobacco product’ has the same meaning as defined in Section 16</w:t>
      </w:r>
      <w:r w:rsidRPr="00530089">
        <w:rPr>
          <w:u w:color="000000" w:themeColor="text1"/>
        </w:rPr>
        <w:noBreakHyphen/>
        <w:t>17</w:t>
      </w:r>
      <w:r w:rsidRPr="00530089">
        <w:rPr>
          <w:u w:color="000000" w:themeColor="text1"/>
        </w:rPr>
        <w:noBreakHyphen/>
        <w:t>501.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‘Alternative nicotine product’ has the same meaning as defined in Section 16</w:t>
      </w:r>
      <w:r w:rsidRPr="00530089">
        <w:rPr>
          <w:u w:color="000000" w:themeColor="text1"/>
        </w:rPr>
        <w:noBreakHyphen/>
        <w:t>17</w:t>
      </w:r>
      <w:r w:rsidRPr="00530089">
        <w:rPr>
          <w:u w:color="000000" w:themeColor="text1"/>
        </w:rPr>
        <w:noBreakHyphen/>
        <w:t>501.”</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4.</w:t>
      </w:r>
      <w:r w:rsidRPr="00530089">
        <w:rPr>
          <w:u w:color="000000" w:themeColor="text1"/>
        </w:rPr>
        <w:tab/>
        <w:t>Section 44</w:t>
      </w:r>
      <w:r w:rsidRPr="00530089">
        <w:rPr>
          <w:u w:color="000000" w:themeColor="text1"/>
        </w:rPr>
        <w:noBreakHyphen/>
        <w:t>95</w:t>
      </w:r>
      <w:r w:rsidRPr="00530089">
        <w:rPr>
          <w:u w:color="000000" w:themeColor="text1"/>
        </w:rPr>
        <w:noBreakHyphen/>
        <w:t>20(1)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t>“(1)</w:t>
      </w:r>
      <w:r w:rsidRPr="00530089">
        <w:rPr>
          <w:u w:color="000000" w:themeColor="text1"/>
        </w:rPr>
        <w:tab/>
        <w:t xml:space="preserve">public schools and preschools </w:t>
      </w:r>
      <w:r w:rsidRPr="00530089">
        <w:rPr>
          <w:strike/>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Pr="00530089">
        <w:rPr>
          <w:strike/>
          <w:u w:color="000000" w:themeColor="text1"/>
        </w:rPr>
        <w:noBreakHyphen/>
        <w:t>free campus</w:t>
      </w:r>
      <w:r w:rsidRPr="00530089">
        <w:rPr>
          <w:u w:color="000000" w:themeColor="text1"/>
        </w:rPr>
        <w: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089">
        <w:t>SECTION</w:t>
      </w:r>
      <w:r w:rsidRPr="00530089">
        <w:tab/>
        <w:t>5.</w:t>
      </w:r>
      <w:r w:rsidRPr="00530089">
        <w:tab/>
        <w:t xml:space="preserve">This act takes effect </w:t>
      </w:r>
      <w:r>
        <w:t>upon approval by the Governor.</w:t>
      </w:r>
    </w:p>
    <w:p w:rsidR="00743A10" w:rsidRDefault="004428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39D" w:rsidRDefault="0033039D" w:rsidP="0033039D">
      <w:pPr>
        <w:suppressAutoHyphens/>
      </w:pPr>
    </w:p>
    <w:sectPr w:rsidR="0033039D" w:rsidSect="00662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1AE" w:rsidRDefault="00AD01AE" w:rsidP="009F0C77">
      <w:r>
        <w:separator/>
      </w:r>
    </w:p>
  </w:endnote>
  <w:endnote w:type="continuationSeparator" w:id="0">
    <w:p w:rsidR="00AD01AE" w:rsidRDefault="00AD0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0024A5-5334-40E3-819A-BD51878B6B4F}"/>
    <w:embedBold r:id="rId2" w:fontKey="{E0D4D0AF-0C3A-46AA-8D9D-62D3FBECE314}"/>
  </w:font>
  <w:font w:name="Calibri">
    <w:panose1 w:val="020F0502020204030204"/>
    <w:charset w:val="00"/>
    <w:family w:val="swiss"/>
    <w:pitch w:val="variable"/>
    <w:sig w:usb0="E0002AFF" w:usb1="C000247B" w:usb2="00000009" w:usb3="00000000" w:csb0="000001FF" w:csb1="00000000"/>
    <w:embedRegular r:id="rId3" w:fontKey="{3EA60572-E601-44A7-A212-BBCBBF6DD7B3}"/>
  </w:font>
  <w:font w:name="Segoe UI">
    <w:panose1 w:val="020B0502040204020203"/>
    <w:charset w:val="00"/>
    <w:family w:val="swiss"/>
    <w:pitch w:val="variable"/>
    <w:sig w:usb0="E4002EFF" w:usb1="C000E47F" w:usb2="00000009" w:usb3="00000000" w:csb0="000001FF" w:csb1="00000000"/>
    <w:embedRegular r:id="rId4" w:fontKey="{E15A4D62-7D04-4F0E-8047-A299866033AA}"/>
  </w:font>
  <w:font w:name="Cambria">
    <w:panose1 w:val="02040503050406030204"/>
    <w:charset w:val="00"/>
    <w:family w:val="roman"/>
    <w:pitch w:val="variable"/>
    <w:sig w:usb0="E00006FF" w:usb1="420024FF" w:usb2="02000000" w:usb3="00000000" w:csb0="0000019F" w:csb1="00000000"/>
    <w:embedRegular r:id="rId5" w:fontKey="{9D340E3D-BCDB-4070-BE19-EC7AF53E8A6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A10" w:rsidRPr="006D3C85" w:rsidRDefault="006D3C85" w:rsidP="006D3C85">
    <w:pPr>
      <w:pStyle w:val="Footer"/>
      <w:tabs>
        <w:tab w:val="clear" w:pos="4680"/>
        <w:tab w:val="clear" w:pos="9360"/>
        <w:tab w:val="center" w:pos="2995"/>
      </w:tabs>
      <w:spacing w:before="120"/>
    </w:pPr>
    <w:r>
      <w:t>[3420</w:t>
    </w:r>
    <w:r w:rsidR="00662944">
      <w:t>-</w:t>
    </w:r>
    <w:r w:rsidR="00662944">
      <w:fldChar w:fldCharType="begin"/>
    </w:r>
    <w:r w:rsidR="00662944">
      <w:instrText xml:space="preserve"> PAGE  \* MERGEFORMAT </w:instrText>
    </w:r>
    <w:r w:rsidR="00662944">
      <w:fldChar w:fldCharType="separate"/>
    </w:r>
    <w:r w:rsidR="00EE51E5">
      <w:rPr>
        <w:noProof/>
      </w:rPr>
      <w:t>1</w:t>
    </w:r>
    <w:r w:rsidR="00662944">
      <w:fldChar w:fldCharType="end"/>
    </w:r>
    <w:r w:rsidR="0066294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944" w:rsidRPr="006D3C85" w:rsidRDefault="00662944"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33039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1AE" w:rsidRDefault="00AD01AE" w:rsidP="009F0C77">
      <w:r>
        <w:separator/>
      </w:r>
    </w:p>
  </w:footnote>
  <w:footnote w:type="continuationSeparator" w:id="0">
    <w:p w:rsidR="00AD01AE" w:rsidRDefault="00AD0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D1BDB"/>
    <w:rsid w:val="000E0100"/>
    <w:rsid w:val="000E1785"/>
    <w:rsid w:val="000F40FA"/>
    <w:rsid w:val="001035F1"/>
    <w:rsid w:val="0010776B"/>
    <w:rsid w:val="00133E66"/>
    <w:rsid w:val="001435A3"/>
    <w:rsid w:val="00146ED3"/>
    <w:rsid w:val="00151044"/>
    <w:rsid w:val="00163C79"/>
    <w:rsid w:val="0017327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039D"/>
    <w:rsid w:val="00336AD0"/>
    <w:rsid w:val="0037079A"/>
    <w:rsid w:val="003771FA"/>
    <w:rsid w:val="00396F83"/>
    <w:rsid w:val="003C4DAB"/>
    <w:rsid w:val="003D01E8"/>
    <w:rsid w:val="003E5288"/>
    <w:rsid w:val="003F6D79"/>
    <w:rsid w:val="0041760A"/>
    <w:rsid w:val="00417C01"/>
    <w:rsid w:val="004403BD"/>
    <w:rsid w:val="00442886"/>
    <w:rsid w:val="00461441"/>
    <w:rsid w:val="004809EE"/>
    <w:rsid w:val="004D6A3B"/>
    <w:rsid w:val="004E7D54"/>
    <w:rsid w:val="005273C6"/>
    <w:rsid w:val="00530A69"/>
    <w:rsid w:val="0053635D"/>
    <w:rsid w:val="00545593"/>
    <w:rsid w:val="0055333C"/>
    <w:rsid w:val="00556EBF"/>
    <w:rsid w:val="00577C6C"/>
    <w:rsid w:val="0059282B"/>
    <w:rsid w:val="005A62FE"/>
    <w:rsid w:val="005C2FE2"/>
    <w:rsid w:val="005E2BC9"/>
    <w:rsid w:val="00605102"/>
    <w:rsid w:val="006215AA"/>
    <w:rsid w:val="00662944"/>
    <w:rsid w:val="006913C9"/>
    <w:rsid w:val="0069470D"/>
    <w:rsid w:val="006D3C85"/>
    <w:rsid w:val="006D58AA"/>
    <w:rsid w:val="00734F00"/>
    <w:rsid w:val="00743A10"/>
    <w:rsid w:val="007A70AE"/>
    <w:rsid w:val="007C2CEA"/>
    <w:rsid w:val="008362E8"/>
    <w:rsid w:val="008555DC"/>
    <w:rsid w:val="0085786E"/>
    <w:rsid w:val="008A1768"/>
    <w:rsid w:val="008A489F"/>
    <w:rsid w:val="008F0F33"/>
    <w:rsid w:val="008F4429"/>
    <w:rsid w:val="0094021A"/>
    <w:rsid w:val="009748AB"/>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E3C22"/>
    <w:rsid w:val="00BE729F"/>
    <w:rsid w:val="00C0345E"/>
    <w:rsid w:val="00C07BD3"/>
    <w:rsid w:val="00C31C95"/>
    <w:rsid w:val="00C3483A"/>
    <w:rsid w:val="00C74E9D"/>
    <w:rsid w:val="00C826DD"/>
    <w:rsid w:val="00C82FD3"/>
    <w:rsid w:val="00C92819"/>
    <w:rsid w:val="00CC6B7B"/>
    <w:rsid w:val="00CD2089"/>
    <w:rsid w:val="00CE5582"/>
    <w:rsid w:val="00CE7991"/>
    <w:rsid w:val="00D73A67"/>
    <w:rsid w:val="00D970A9"/>
    <w:rsid w:val="00DC51A8"/>
    <w:rsid w:val="00DF3845"/>
    <w:rsid w:val="00E41911"/>
    <w:rsid w:val="00E44B57"/>
    <w:rsid w:val="00E92EEF"/>
    <w:rsid w:val="00EE51E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63D07"/>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C5AD2-F03F-4C8C-800C-F436DEB33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6</Pages>
  <Words>1467</Words>
  <Characters>7891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(Jan. 31, 2019) - South Carolina Legislature Online</dc:title>
  <dc:creator>Chris Charlton</dc:creator>
  <cp:lastModifiedBy>Lavarres Lynch</cp:lastModifiedBy>
  <cp:revision>2</cp:revision>
  <cp:lastPrinted>2019-01-31T20:58:00Z</cp:lastPrinted>
  <dcterms:created xsi:type="dcterms:W3CDTF">2019-01-31T20:59:00Z</dcterms:created>
  <dcterms:modified xsi:type="dcterms:W3CDTF">2019-01-31T20:59:00Z</dcterms:modified>
</cp:coreProperties>
</file>