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E025D" w:rsidRP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89A" w:rsidRDefault="001B689A" w:rsidP="009E025D">
      <w:pPr>
        <w:tabs>
          <w:tab w:val="right" w:pos="5933"/>
        </w:tabs>
        <w:suppressAutoHyphens/>
      </w:pPr>
      <w:r>
        <w:t>AMENDED</w:t>
      </w:r>
    </w:p>
    <w:p w:rsidR="001B689A" w:rsidRDefault="001B689A" w:rsidP="009E025D">
      <w:pPr>
        <w:tabs>
          <w:tab w:val="right" w:pos="5933"/>
        </w:tabs>
        <w:suppressAutoHyphens/>
      </w:pPr>
      <w:r>
        <w:t>January 31, 2019</w:t>
      </w:r>
    </w:p>
    <w:p w:rsidR="001B689A" w:rsidRDefault="001B689A" w:rsidP="009E025D">
      <w:pPr>
        <w:tabs>
          <w:tab w:val="right" w:pos="5933"/>
        </w:tabs>
        <w:suppressAutoHyphens/>
      </w:pPr>
    </w:p>
    <w:p w:rsidR="009E025D" w:rsidRPr="009E025D" w:rsidRDefault="009E025D" w:rsidP="009E025D">
      <w:pPr>
        <w:tabs>
          <w:tab w:val="right" w:pos="5933"/>
        </w:tabs>
        <w:suppressAutoHyphens/>
      </w:pPr>
      <w:r>
        <w:tab/>
      </w:r>
      <w:r>
        <w:rPr>
          <w:b/>
          <w:sz w:val="36"/>
        </w:rPr>
        <w:t>H. 3446</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89A"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G.M. Smith, Crawford, Caskey, Pope, Bryant and Fry</w:t>
      </w:r>
    </w:p>
    <w:p w:rsidR="001B689A"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B689A" w:rsidRPr="001B689A"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89A">
        <w:t>S. Printed 1/31/19--H.</w:t>
      </w:r>
    </w:p>
    <w:p w:rsidR="001B689A"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B689A">
        <w:t>Read the first time January 8, 2019.</w:t>
      </w:r>
    </w:p>
    <w:p w:rsidR="001B689A" w:rsidRPr="001B689A"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025D" w:rsidSect="009E02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6D45" w:rsidRDefault="00BE6D45"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B4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ADD">
        <w:rPr>
          <w:color w:val="000000" w:themeColor="text1"/>
          <w:u w:color="000000" w:themeColor="text1"/>
        </w:rPr>
        <w:t>TO AMEND SECTION 2</w:t>
      </w:r>
      <w:r w:rsidR="00205DEE">
        <w:rPr>
          <w:color w:val="000000" w:themeColor="text1"/>
          <w:u w:color="000000" w:themeColor="text1"/>
        </w:rPr>
        <w:noBreakHyphen/>
      </w:r>
      <w:r w:rsidRPr="003D4ADD">
        <w:rPr>
          <w:color w:val="000000" w:themeColor="text1"/>
          <w:u w:color="000000" w:themeColor="text1"/>
        </w:rPr>
        <w:t>69</w:t>
      </w:r>
      <w:r w:rsidR="00205DEE">
        <w:rPr>
          <w:color w:val="000000" w:themeColor="text1"/>
          <w:u w:color="000000" w:themeColor="text1"/>
        </w:rPr>
        <w:noBreakHyphen/>
      </w:r>
      <w:r w:rsidRPr="003D4ADD">
        <w:rPr>
          <w:color w:val="000000" w:themeColor="text1"/>
          <w:u w:color="000000" w:themeColor="text1"/>
        </w:rPr>
        <w:t>10, CODE OF LAWS OF SOUTH CAROLINA, 1976, RELATING TO THE AUTHORITY OF THE STANDING COMMITTEES TO ISSUE SUBPOENAS AND SUBPOENAS DUCES TECUM, SO AS TO AUTHORIZE THE STANDING COMMITTEES TO ISSUE SUBPOENAS OR SUBPOENAS DUCES TECUM TO PRIVATE ENTITIES OR INDIVIDUALS AS REQUIRED BY LAW, INCLUDING, BUT NOT LIMITED TO, FINANCIAL INSTITUTIONS, AND TO DEFINE THE TERM “FINANCIAL INSTITUTION”.</w:t>
      </w:r>
      <w:bookmarkEnd w:id="1"/>
    </w:p>
    <w:p w:rsidR="0010776B" w:rsidRDefault="001B6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B689A" w:rsidRDefault="001B6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89A"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D41352">
        <w:t>ection</w:t>
      </w:r>
      <w:r w:rsidRPr="00D41352">
        <w:tab/>
        <w:t>1.</w:t>
      </w:r>
      <w:r w:rsidRPr="00D41352">
        <w:tab/>
        <w:t>Section 2-69-10 of the 1976 Code is amended to read:</w:t>
      </w:r>
    </w:p>
    <w:p w:rsidR="001B689A" w:rsidRPr="00D41352"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89A" w:rsidRPr="00D41352"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352">
        <w:tab/>
      </w:r>
      <w:r w:rsidRPr="00D41352">
        <w:rPr>
          <w:u w:color="000000" w:themeColor="text1"/>
        </w:rPr>
        <w:t>“Section 2</w:t>
      </w:r>
      <w:r w:rsidRPr="00D41352">
        <w:rPr>
          <w:u w:color="000000" w:themeColor="text1"/>
        </w:rPr>
        <w:noBreakHyphen/>
        <w:t>69</w:t>
      </w:r>
      <w:r w:rsidRPr="00D41352">
        <w:rPr>
          <w:u w:color="000000" w:themeColor="text1"/>
        </w:rPr>
        <w:noBreakHyphen/>
        <w:t>10.</w:t>
      </w:r>
      <w:r w:rsidRPr="00D41352">
        <w:rPr>
          <w:u w:color="000000" w:themeColor="text1"/>
        </w:rPr>
        <w:tab/>
      </w:r>
      <w:r w:rsidRPr="00D41352">
        <w:rPr>
          <w:u w:val="single" w:color="000000" w:themeColor="text1"/>
        </w:rPr>
        <w:t>(</w:t>
      </w:r>
      <w:bookmarkStart w:id="5" w:name="temp"/>
      <w:bookmarkEnd w:id="5"/>
      <w:r w:rsidRPr="00D41352">
        <w:rPr>
          <w:u w:val="single" w:color="000000" w:themeColor="text1"/>
        </w:rPr>
        <w:t>A)</w:t>
      </w:r>
      <w:r w:rsidRPr="00D41352">
        <w:tab/>
        <w:t>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Every standing committee of the Senate and of the House of Representatives is also authorized to issue subpoenas and subpoenas duces tecum on behalf of any of its subcommittees. The committee shall have the right to issue such subpoenas and/or receive the subpoenaed evidence in executive session.</w:t>
      </w:r>
    </w:p>
    <w:p w:rsidR="001B689A" w:rsidRPr="00D41352"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1352">
        <w:lastRenderedPageBreak/>
        <w:tab/>
      </w:r>
      <w:r w:rsidRPr="00D41352">
        <w:rPr>
          <w:u w:val="single" w:color="000000" w:themeColor="text1"/>
        </w:rPr>
        <w:t>(B)</w:t>
      </w:r>
      <w:r w:rsidRPr="00D41352">
        <w:rPr>
          <w:u w:color="000000" w:themeColor="text1"/>
        </w:rPr>
        <w:tab/>
      </w:r>
      <w:r w:rsidRPr="00D41352">
        <w:rPr>
          <w:u w:val="single" w:color="000000" w:themeColor="text1"/>
        </w:rPr>
        <w:t>House and Senate Ethics Committees, in the discharge of its duties, investigating candidates or former candidates’ campaign accounts, is by majority vote of the committee authorized to issue subpoenas and subpoenas duces tecum to any agency, department, board, or commission of this State or of a political subdivision of this State or to a representative of any agency, department, board, or commission of this State or of a political subdivision of this State or to a financial institution to compel the attendance of witnesses and production of documents, books, papers, correspondence, memoranda, and other relevant records to its investigation. As used in this section, ‘financial institution’ means:</w:t>
      </w:r>
    </w:p>
    <w:p w:rsidR="001B689A" w:rsidRPr="00D41352"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1352">
        <w:rPr>
          <w:u w:color="000000" w:themeColor="text1"/>
        </w:rPr>
        <w:tab/>
      </w:r>
      <w:r w:rsidRPr="00D41352">
        <w:rPr>
          <w:u w:color="000000" w:themeColor="text1"/>
        </w:rPr>
        <w:tab/>
      </w:r>
      <w:r w:rsidRPr="00D41352">
        <w:rPr>
          <w:u w:val="single" w:color="000000" w:themeColor="text1"/>
        </w:rPr>
        <w:t>(1)</w:t>
      </w:r>
      <w:r w:rsidRPr="00D41352">
        <w:rPr>
          <w:u w:color="000000" w:themeColor="text1"/>
        </w:rPr>
        <w:tab/>
      </w:r>
      <w:r w:rsidRPr="00D41352">
        <w:rPr>
          <w:u w:val="single" w:color="000000" w:themeColor="text1"/>
        </w:rPr>
        <w:t>a bank with deposits insured by the Federal Deposit Insurance Corporation; or</w:t>
      </w:r>
    </w:p>
    <w:p w:rsidR="001B689A" w:rsidRPr="00D41352"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1352">
        <w:rPr>
          <w:u w:color="000000" w:themeColor="text1"/>
        </w:rPr>
        <w:tab/>
      </w:r>
      <w:r w:rsidRPr="00D41352">
        <w:rPr>
          <w:u w:color="000000" w:themeColor="text1"/>
        </w:rPr>
        <w:tab/>
      </w:r>
      <w:r w:rsidRPr="00D41352">
        <w:rPr>
          <w:u w:val="single" w:color="000000" w:themeColor="text1"/>
        </w:rPr>
        <w:t>(2)</w:t>
      </w:r>
      <w:r w:rsidRPr="00D41352">
        <w:rPr>
          <w:u w:color="000000" w:themeColor="text1"/>
        </w:rPr>
        <w:tab/>
      </w:r>
      <w:r w:rsidRPr="00D41352">
        <w:rPr>
          <w:u w:val="single" w:color="000000" w:themeColor="text1"/>
        </w:rPr>
        <w:t>a credit union with accounts insured by the National Credit Union Administration Board.</w:t>
      </w:r>
      <w:r w:rsidRPr="00D41352">
        <w:rPr>
          <w:u w:color="000000" w:themeColor="text1"/>
        </w:rPr>
        <w:t>”</w:t>
      </w:r>
    </w:p>
    <w:p w:rsidR="001B689A"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C2B45" w:rsidRDefault="001B689A"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1352">
        <w:rPr>
          <w:u w:color="000000" w:themeColor="text1"/>
        </w:rPr>
        <w:t>SECTION</w:t>
      </w:r>
      <w:r w:rsidRPr="00D41352">
        <w:rPr>
          <w:u w:color="000000" w:themeColor="text1"/>
        </w:rPr>
        <w:tab/>
        <w:t>2.</w:t>
      </w:r>
      <w:r w:rsidRPr="00D41352">
        <w:rPr>
          <w:u w:color="000000" w:themeColor="text1"/>
        </w:rPr>
        <w:tab/>
        <w:t>This act takes effect upon approval by the Governor.</w:t>
      </w:r>
    </w:p>
    <w:p w:rsidR="00700FDB" w:rsidRDefault="00205DEE" w:rsidP="00270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FCD" w:rsidRDefault="002F7FCD" w:rsidP="002F7FCD">
      <w:pPr>
        <w:suppressAutoHyphens/>
      </w:pPr>
    </w:p>
    <w:sectPr w:rsidR="002F7FCD" w:rsidSect="009E02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B45" w:rsidRDefault="006C2B45" w:rsidP="009F0C77">
      <w:r>
        <w:separator/>
      </w:r>
    </w:p>
  </w:endnote>
  <w:endnote w:type="continuationSeparator" w:id="0">
    <w:p w:rsidR="006C2B45" w:rsidRDefault="006C2B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932B84-3FA7-41C2-85A8-7B4DB1B70CAE}"/>
    <w:embedBold r:id="rId2" w:fontKey="{B4B8C3D2-ED1B-4FD3-8B64-E27BC20D0FD8}"/>
  </w:font>
  <w:font w:name="Calibri">
    <w:panose1 w:val="020F0502020204030204"/>
    <w:charset w:val="00"/>
    <w:family w:val="swiss"/>
    <w:pitch w:val="variable"/>
    <w:sig w:usb0="E0002AFF" w:usb1="C000247B" w:usb2="00000009" w:usb3="00000000" w:csb0="000001FF" w:csb1="00000000"/>
    <w:embedRegular r:id="rId3" w:fontKey="{2908C785-EC90-4A2E-BC11-17C55D486A9F}"/>
  </w:font>
  <w:font w:name="Segoe UI">
    <w:panose1 w:val="020B0502040204020203"/>
    <w:charset w:val="00"/>
    <w:family w:val="swiss"/>
    <w:pitch w:val="variable"/>
    <w:sig w:usb0="E4002EFF" w:usb1="C000E47F" w:usb2="00000009" w:usb3="00000000" w:csb0="000001FF" w:csb1="00000000"/>
    <w:embedRegular r:id="rId4" w:fontKey="{84C1D292-5289-4949-A7BF-AFE4304470C6}"/>
  </w:font>
  <w:font w:name="Cambria">
    <w:panose1 w:val="02040503050406030204"/>
    <w:charset w:val="00"/>
    <w:family w:val="roman"/>
    <w:pitch w:val="variable"/>
    <w:sig w:usb0="E00006FF" w:usb1="420024FF" w:usb2="02000000" w:usb3="00000000" w:csb0="0000019F" w:csb1="00000000"/>
    <w:embedRegular r:id="rId5" w:fontKey="{539E74C7-D200-41DC-8755-5C2A451A0FD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DB" w:rsidRPr="00BE6D45" w:rsidRDefault="00BE6D45" w:rsidP="00BE6D45">
    <w:pPr>
      <w:pStyle w:val="Footer"/>
      <w:tabs>
        <w:tab w:val="clear" w:pos="4680"/>
        <w:tab w:val="clear" w:pos="9360"/>
        <w:tab w:val="center" w:pos="2995"/>
      </w:tabs>
      <w:spacing w:before="120"/>
    </w:pPr>
    <w:r>
      <w:t>[3446</w:t>
    </w:r>
    <w:r w:rsidR="009E025D">
      <w:t>-</w:t>
    </w:r>
    <w:r w:rsidR="009E025D">
      <w:fldChar w:fldCharType="begin"/>
    </w:r>
    <w:r w:rsidR="009E025D">
      <w:instrText xml:space="preserve"> PAGE  \* MERGEFORMAT </w:instrText>
    </w:r>
    <w:r w:rsidR="009E025D">
      <w:fldChar w:fldCharType="separate"/>
    </w:r>
    <w:r w:rsidR="007E0299">
      <w:rPr>
        <w:noProof/>
      </w:rPr>
      <w:t>1</w:t>
    </w:r>
    <w:r w:rsidR="009E025D">
      <w:fldChar w:fldCharType="end"/>
    </w:r>
    <w:r w:rsidR="009E025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25D" w:rsidRPr="00BE6D45" w:rsidRDefault="009E025D" w:rsidP="00BE6D45">
    <w:pPr>
      <w:pStyle w:val="Footer"/>
      <w:tabs>
        <w:tab w:val="clear" w:pos="4680"/>
        <w:tab w:val="clear" w:pos="9360"/>
        <w:tab w:val="center" w:pos="2995"/>
      </w:tabs>
      <w:spacing w:before="120"/>
    </w:pPr>
    <w:r>
      <w:t>[3446]</w:t>
    </w:r>
    <w:r>
      <w:tab/>
    </w:r>
    <w:r>
      <w:fldChar w:fldCharType="begin"/>
    </w:r>
    <w:r>
      <w:instrText xml:space="preserve"> PAGE  \* MERGEFORMAT </w:instrText>
    </w:r>
    <w:r>
      <w:fldChar w:fldCharType="separate"/>
    </w:r>
    <w:r w:rsidR="002F7FC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B45" w:rsidRDefault="006C2B45" w:rsidP="009F0C77">
      <w:r>
        <w:separator/>
      </w:r>
    </w:p>
  </w:footnote>
  <w:footnote w:type="continuationSeparator" w:id="0">
    <w:p w:rsidR="006C2B45" w:rsidRDefault="006C2B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5ZW19"/>
    <w:docVar w:name="CoverBillType" w:val="b"/>
    <w:docVar w:name="DocPath" w:val="L:\Council\bills\CC\15285ZW19.DOCX"/>
    <w:docVar w:name="dvBillNumber" w:val="3446"/>
    <w:docVar w:name="dvBillNumberPrefix" w:val="H. "/>
    <w:docVar w:name="dvOriginalBody" w:val="House"/>
    <w:docVar w:name="dvSteno" w:val="CC"/>
    <w:docVar w:name="NameofBody" w:val="h"/>
    <w:docVar w:name="vGroup2" w:val="Council"/>
  </w:docVars>
  <w:rsids>
    <w:rsidRoot w:val="006C2B45"/>
    <w:rsid w:val="0000506D"/>
    <w:rsid w:val="00011869"/>
    <w:rsid w:val="00015CD6"/>
    <w:rsid w:val="000E0100"/>
    <w:rsid w:val="000E1785"/>
    <w:rsid w:val="000F40FA"/>
    <w:rsid w:val="001035F1"/>
    <w:rsid w:val="0010776B"/>
    <w:rsid w:val="00133E66"/>
    <w:rsid w:val="001435A3"/>
    <w:rsid w:val="00146ED3"/>
    <w:rsid w:val="00151044"/>
    <w:rsid w:val="00157B3B"/>
    <w:rsid w:val="001B689A"/>
    <w:rsid w:val="001D08F2"/>
    <w:rsid w:val="001D3A58"/>
    <w:rsid w:val="001D525B"/>
    <w:rsid w:val="001D7F4F"/>
    <w:rsid w:val="001F7585"/>
    <w:rsid w:val="00205238"/>
    <w:rsid w:val="00205DEE"/>
    <w:rsid w:val="002321B6"/>
    <w:rsid w:val="00250967"/>
    <w:rsid w:val="002543C8"/>
    <w:rsid w:val="0025541D"/>
    <w:rsid w:val="00266DF2"/>
    <w:rsid w:val="00270121"/>
    <w:rsid w:val="00284AAE"/>
    <w:rsid w:val="00290A8E"/>
    <w:rsid w:val="002E5912"/>
    <w:rsid w:val="002F7FCD"/>
    <w:rsid w:val="00301B21"/>
    <w:rsid w:val="00325348"/>
    <w:rsid w:val="0032732C"/>
    <w:rsid w:val="00336AD0"/>
    <w:rsid w:val="0037079A"/>
    <w:rsid w:val="003C4DAB"/>
    <w:rsid w:val="003D01E8"/>
    <w:rsid w:val="003E5288"/>
    <w:rsid w:val="003F6D79"/>
    <w:rsid w:val="0041760A"/>
    <w:rsid w:val="00417C01"/>
    <w:rsid w:val="004403BD"/>
    <w:rsid w:val="00443A6C"/>
    <w:rsid w:val="00461441"/>
    <w:rsid w:val="004809EE"/>
    <w:rsid w:val="004D5464"/>
    <w:rsid w:val="004E7D54"/>
    <w:rsid w:val="005273C6"/>
    <w:rsid w:val="00530A69"/>
    <w:rsid w:val="00545593"/>
    <w:rsid w:val="005510F9"/>
    <w:rsid w:val="005568EA"/>
    <w:rsid w:val="00556EBF"/>
    <w:rsid w:val="00577C6C"/>
    <w:rsid w:val="005A62FE"/>
    <w:rsid w:val="005C2FE2"/>
    <w:rsid w:val="005E2BC9"/>
    <w:rsid w:val="00605102"/>
    <w:rsid w:val="006215AA"/>
    <w:rsid w:val="006913C9"/>
    <w:rsid w:val="0069470D"/>
    <w:rsid w:val="00697858"/>
    <w:rsid w:val="006C2B45"/>
    <w:rsid w:val="006D58AA"/>
    <w:rsid w:val="00700FDB"/>
    <w:rsid w:val="00734F00"/>
    <w:rsid w:val="007A70AE"/>
    <w:rsid w:val="007E0299"/>
    <w:rsid w:val="008362E8"/>
    <w:rsid w:val="00837F17"/>
    <w:rsid w:val="0085786E"/>
    <w:rsid w:val="008A1768"/>
    <w:rsid w:val="008A489F"/>
    <w:rsid w:val="008F0F33"/>
    <w:rsid w:val="008F4429"/>
    <w:rsid w:val="0094021A"/>
    <w:rsid w:val="00944F0B"/>
    <w:rsid w:val="009621B3"/>
    <w:rsid w:val="00977BD7"/>
    <w:rsid w:val="00980139"/>
    <w:rsid w:val="009B44AF"/>
    <w:rsid w:val="009C6A0B"/>
    <w:rsid w:val="009D6E08"/>
    <w:rsid w:val="009E025D"/>
    <w:rsid w:val="009E146A"/>
    <w:rsid w:val="009F0C77"/>
    <w:rsid w:val="009F4DD1"/>
    <w:rsid w:val="00A02543"/>
    <w:rsid w:val="00A04860"/>
    <w:rsid w:val="00A41684"/>
    <w:rsid w:val="00A64E80"/>
    <w:rsid w:val="00A72BCD"/>
    <w:rsid w:val="00A741D9"/>
    <w:rsid w:val="00A833AB"/>
    <w:rsid w:val="00A9741D"/>
    <w:rsid w:val="00AC34A2"/>
    <w:rsid w:val="00AD1C9A"/>
    <w:rsid w:val="00AD4B17"/>
    <w:rsid w:val="00B412D4"/>
    <w:rsid w:val="00BE3C22"/>
    <w:rsid w:val="00BE6D45"/>
    <w:rsid w:val="00C0345E"/>
    <w:rsid w:val="00C31C95"/>
    <w:rsid w:val="00C3483A"/>
    <w:rsid w:val="00C602A9"/>
    <w:rsid w:val="00C74E9D"/>
    <w:rsid w:val="00C826DD"/>
    <w:rsid w:val="00C82FD3"/>
    <w:rsid w:val="00C92819"/>
    <w:rsid w:val="00CB7EC2"/>
    <w:rsid w:val="00CC1388"/>
    <w:rsid w:val="00CC6B7B"/>
    <w:rsid w:val="00CD2089"/>
    <w:rsid w:val="00D73A67"/>
    <w:rsid w:val="00D970A9"/>
    <w:rsid w:val="00DD3B40"/>
    <w:rsid w:val="00DF3845"/>
    <w:rsid w:val="00E41911"/>
    <w:rsid w:val="00E44B57"/>
    <w:rsid w:val="00E92EEF"/>
    <w:rsid w:val="00EF2368"/>
    <w:rsid w:val="00F24442"/>
    <w:rsid w:val="00F50AE3"/>
    <w:rsid w:val="00F655B7"/>
    <w:rsid w:val="00F656BA"/>
    <w:rsid w:val="00F67CF1"/>
    <w:rsid w:val="00F728AA"/>
    <w:rsid w:val="00F840F0"/>
    <w:rsid w:val="00F958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7CBA3-77B8-4F9A-94FA-90B9E0EA7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C4BE-2A32-42C9-A956-59A22D95C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3</Pages>
  <Words>435</Words>
  <Characters>2329</Characters>
  <Application>Microsoft Office Word</Application>
  <DocSecurity>0</DocSecurity>
  <Lines>76</Lines>
  <Paragraphs>19</Paragraphs>
  <ScaleCrop>false</ScaleCrop>
  <HeadingPairs>
    <vt:vector size="2" baseType="variant">
      <vt:variant>
        <vt:lpstr>Title</vt:lpstr>
      </vt:variant>
      <vt:variant>
        <vt:i4>1</vt:i4>
      </vt:variant>
    </vt:vector>
  </HeadingPairs>
  <TitlesOfParts>
    <vt:vector size="1" baseType="lpstr">
      <vt:lpstr>2019-2020 Bill 3446: Subject not yet available - South Carolina Legislature Online</vt:lpstr>
    </vt:vector>
  </TitlesOfParts>
  <Company>LPITS</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3446 Text of Previous Version (Jan. 31, 2019) - South Carolina Legislature Online</dc:title>
  <dc:creator>Chris Charlton</dc:creator>
  <cp:lastModifiedBy>Lavarres Lynch</cp:lastModifiedBy>
  <cp:revision>2</cp:revision>
  <cp:lastPrinted>2019-01-31T01:06:00Z</cp:lastPrinted>
  <dcterms:created xsi:type="dcterms:W3CDTF">2019-01-31T21:11:00Z</dcterms:created>
  <dcterms:modified xsi:type="dcterms:W3CDTF">2019-01-31T21:11:00Z</dcterms:modified>
</cp:coreProperties>
</file>