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3272" w:rsidRP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A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ADOPTED AND AMENDED</w:t>
      </w:r>
    </w:p>
    <w:p w:rsidR="005D3272" w:rsidRDefault="00FA0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w:t>
      </w:r>
      <w:r w:rsidR="005D3272">
        <w:rPr>
          <w:rFonts w:eastAsia="Times New Roman"/>
        </w:rPr>
        <w:t>, 2019</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right" w:pos="5933"/>
        </w:tabs>
        <w:suppressAutoHyphens/>
        <w:jc w:val="both"/>
        <w:rPr>
          <w:rFonts w:eastAsia="Times New Roman"/>
        </w:rPr>
      </w:pPr>
      <w:r>
        <w:rPr>
          <w:rFonts w:eastAsia="Times New Roman"/>
        </w:rPr>
        <w:tab/>
      </w:r>
      <w:r>
        <w:rPr>
          <w:rFonts w:eastAsia="Times New Roman"/>
          <w:b/>
          <w:sz w:val="36"/>
        </w:rPr>
        <w:t>S. 35</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Campsen</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A0989" w:rsidP="0071492E">
      <w:pPr>
        <w:tabs>
          <w:tab w:val="right" w:pos="5933"/>
        </w:tabs>
        <w:suppressAutoHyphens/>
        <w:jc w:val="both"/>
        <w:rPr>
          <w:rFonts w:eastAsia="Times New Roman"/>
        </w:rPr>
      </w:pPr>
      <w:r>
        <w:rPr>
          <w:rFonts w:eastAsia="Times New Roman"/>
        </w:rPr>
        <w:t>S. Printed 2</w:t>
      </w:r>
      <w:r w:rsidR="00FA03FF">
        <w:rPr>
          <w:rFonts w:eastAsia="Times New Roman"/>
        </w:rPr>
        <w:t>/13</w:t>
      </w:r>
      <w:r w:rsidR="005D3272">
        <w:rPr>
          <w:rFonts w:eastAsia="Times New Roman"/>
        </w:rPr>
        <w:t>/19--S.</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3272" w:rsidSect="005D327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1E78" w:rsidRPr="00522CE0" w:rsidRDefault="00D91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1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D77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6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71492E">
        <w:rPr>
          <w:rFonts w:eastAsia="Times New Roman"/>
          <w:color w:val="000000" w:themeColor="text1"/>
          <w:u w:color="000000" w:themeColor="text1"/>
        </w:rPr>
        <w:t>,</w:t>
      </w:r>
      <w:r w:rsidRPr="00E2373A">
        <w:rPr>
          <w:color w:val="000000" w:themeColor="text1"/>
          <w:u w:color="000000" w:themeColor="text1"/>
        </w:rPr>
        <w:t xml:space="preserve"> </w:t>
      </w:r>
      <w:r w:rsidR="00DB53F8">
        <w:rPr>
          <w:color w:val="000000" w:themeColor="text1"/>
          <w:u w:color="000000" w:themeColor="text1"/>
        </w:rPr>
        <w:t>TO</w:t>
      </w:r>
      <w:r w:rsidRPr="00E2373A">
        <w:rPr>
          <w:color w:val="000000" w:themeColor="text1"/>
          <w:u w:color="000000" w:themeColor="text1"/>
        </w:rPr>
        <w:t xml:space="preserve"> AMEND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w:t>
      </w:r>
      <w:r w:rsidR="00DB53F8">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sidR="00E17E6A">
        <w:rPr>
          <w:rFonts w:eastAsia="Times New Roman"/>
          <w:color w:val="000000" w:themeColor="text1"/>
          <w:u w:color="000000" w:themeColor="text1"/>
        </w:rPr>
        <w:t xml:space="preserve">THE </w:t>
      </w:r>
      <w:r w:rsidR="00E17E6A" w:rsidRPr="001908E3">
        <w:t xml:space="preserve">STUDY OF </w:t>
      </w:r>
      <w:r w:rsidR="00E17E6A">
        <w:t xml:space="preserve">THE </w:t>
      </w:r>
      <w:r w:rsidR="00E17E6A" w:rsidRPr="001908E3">
        <w:t>UNITED STATES CONSTITUTION REQUISITE FOR GRADUATION</w:t>
      </w:r>
      <w:r w:rsidRPr="00E2373A">
        <w:rPr>
          <w:rFonts w:eastAsia="Times New Roman"/>
          <w:color w:val="000000" w:themeColor="text1"/>
          <w:u w:color="000000" w:themeColor="text1"/>
        </w:rPr>
        <w:t xml:space="preserve">, </w:t>
      </w:r>
      <w:r w:rsidR="009E4D98"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sidR="009E4D98">
        <w:rPr>
          <w:rFonts w:eastAsia="Times New Roman"/>
          <w:color w:val="000000" w:themeColor="text1"/>
          <w:u w:color="000000" w:themeColor="text1"/>
        </w:rPr>
        <w:t>FOR AT LEAST ONE YEAR; TO AMEND SECTION 59-29-130, RELATING TO</w:t>
      </w:r>
      <w:r w:rsidR="00E17E6A">
        <w:rPr>
          <w:rFonts w:eastAsia="Times New Roman"/>
          <w:color w:val="000000" w:themeColor="text1"/>
          <w:u w:color="000000" w:themeColor="text1"/>
        </w:rPr>
        <w:t xml:space="preserve"> THE </w:t>
      </w:r>
      <w:r w:rsidR="00E17E6A" w:rsidRPr="001908E3">
        <w:t xml:space="preserve">DURATION OF INSTRUCTION IN </w:t>
      </w:r>
      <w:r w:rsidR="00E17E6A">
        <w:t xml:space="preserve">THE </w:t>
      </w:r>
      <w:r w:rsidR="00E17E6A" w:rsidRPr="001908E3">
        <w:t xml:space="preserve">ESSENTIALS OF </w:t>
      </w:r>
      <w:r w:rsidR="00E17E6A">
        <w:t xml:space="preserve">THE </w:t>
      </w:r>
      <w:r w:rsidR="00E17E6A" w:rsidRPr="001908E3">
        <w:t>UNITED STATES CONSTITUTION</w:t>
      </w:r>
      <w:r w:rsidR="009E4D98">
        <w:rPr>
          <w:rFonts w:eastAsia="Times New Roman"/>
          <w:color w:val="000000" w:themeColor="text1"/>
          <w:u w:color="000000" w:themeColor="text1"/>
        </w:rPr>
        <w:t>,</w:t>
      </w:r>
      <w:r w:rsidR="009E4D98" w:rsidRPr="00151254">
        <w:rPr>
          <w:color w:val="000000" w:themeColor="text1"/>
          <w:u w:color="000000" w:themeColor="text1"/>
        </w:rPr>
        <w:t xml:space="preserve"> TO PROVIDE </w:t>
      </w:r>
      <w:r w:rsidR="009E4D98">
        <w:rPr>
          <w:color w:val="000000" w:themeColor="text1"/>
          <w:u w:color="000000" w:themeColor="text1"/>
        </w:rPr>
        <w:t xml:space="preserve">THAT </w:t>
      </w:r>
      <w:r w:rsidR="00E17E6A">
        <w:rPr>
          <w:color w:val="000000" w:themeColor="text1"/>
          <w:u w:color="000000" w:themeColor="text1"/>
        </w:rPr>
        <w:t xml:space="preserve">EACH </w:t>
      </w:r>
      <w:r w:rsidR="009E4D98">
        <w:rPr>
          <w:color w:val="000000" w:themeColor="text1"/>
          <w:u w:color="000000" w:themeColor="text1"/>
        </w:rPr>
        <w:t>INSTITUTION OF HIGHER LEARNING</w:t>
      </w:r>
      <w:r w:rsidR="009E4D98" w:rsidRPr="00151254">
        <w:rPr>
          <w:color w:val="000000" w:themeColor="text1"/>
          <w:u w:color="000000" w:themeColor="text1"/>
        </w:rPr>
        <w:t xml:space="preserve"> </w:t>
      </w:r>
      <w:r w:rsidR="009E4D98"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sidR="009E4D98">
        <w:rPr>
          <w:rFonts w:eastAsia="Times New Roman"/>
          <w:color w:val="000000" w:themeColor="text1"/>
          <w:u w:color="000000" w:themeColor="text1"/>
        </w:rPr>
        <w:t xml:space="preserve">UNDERGRADUATE </w:t>
      </w:r>
      <w:r w:rsidR="009E4D98" w:rsidRPr="00151254">
        <w:rPr>
          <w:rFonts w:eastAsia="Times New Roman"/>
          <w:color w:val="000000" w:themeColor="text1"/>
          <w:u w:color="000000" w:themeColor="text1"/>
        </w:rPr>
        <w:t xml:space="preserve">STUDENT </w:t>
      </w:r>
      <w:r w:rsidR="009E4D98">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sidR="009E4D98">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w:t>
      </w:r>
      <w:r w:rsidR="009E4D98">
        <w:rPr>
          <w:color w:val="000000" w:themeColor="text1"/>
          <w:u w:color="000000" w:themeColor="text1"/>
        </w:rPr>
        <w:t>, RELATING TO 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sidR="003D5216">
        <w:t xml:space="preserve"> OF EDUCATION</w:t>
      </w:r>
      <w:r w:rsidR="009E4D98" w:rsidRPr="00E2373A">
        <w:rPr>
          <w:color w:val="000000" w:themeColor="text1"/>
          <w:u w:color="000000" w:themeColor="text1"/>
        </w:rPr>
        <w:t>.</w:t>
      </w:r>
      <w:bookmarkEnd w:id="1"/>
    </w:p>
    <w:p w:rsidR="00522CE0" w:rsidRDefault="005A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A0989" w:rsidRDefault="005A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96E37">
        <w:rPr>
          <w:rFonts w:eastAsia="Times New Roman"/>
        </w:rPr>
        <w:t>SECTION</w:t>
      </w:r>
      <w:r w:rsidRPr="00096E37">
        <w:rPr>
          <w:rFonts w:eastAsia="Times New Roman"/>
        </w:rPr>
        <w:tab/>
        <w:t>1.</w:t>
      </w:r>
      <w:r w:rsidRPr="00096E37">
        <w:rPr>
          <w:rFonts w:eastAsia="Times New Roman"/>
        </w:rPr>
        <w:tab/>
      </w:r>
      <w:r w:rsidRPr="00096E37">
        <w:rPr>
          <w:rFonts w:eastAsia="Times New Roman"/>
          <w:u w:color="000000" w:themeColor="text1"/>
        </w:rPr>
        <w:t>This act is known and may be cited as the “Reinforcing College Education on America’s Constitutional Heritage Act” or the “REACH Act”.</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lastRenderedPageBreak/>
        <w:t>SECTION</w:t>
      </w:r>
      <w:r w:rsidRPr="00096E37">
        <w:rPr>
          <w:u w:color="000000" w:themeColor="text1"/>
        </w:rPr>
        <w:tab/>
        <w:t>2.</w:t>
      </w:r>
      <w:r w:rsidRPr="00096E37">
        <w:rPr>
          <w:u w:color="000000" w:themeColor="text1"/>
        </w:rPr>
        <w:tab/>
        <w:t>Section 59</w:t>
      </w:r>
      <w:r w:rsidRPr="00096E37">
        <w:rPr>
          <w:u w:color="000000" w:themeColor="text1"/>
        </w:rPr>
        <w:noBreakHyphen/>
        <w:t>29</w:t>
      </w:r>
      <w:r w:rsidRPr="00096E37">
        <w:rPr>
          <w:u w:color="000000" w:themeColor="text1"/>
        </w:rPr>
        <w:noBreakHyphen/>
        <w:t>120(A) of the 1976 Code is amended to read: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t>“Section 59</w:t>
      </w:r>
      <w:r w:rsidRPr="00096E37">
        <w:rPr>
          <w:u w:color="000000" w:themeColor="text1"/>
        </w:rPr>
        <w:noBreakHyphen/>
        <w:t>29</w:t>
      </w:r>
      <w:r w:rsidRPr="00096E37">
        <w:rPr>
          <w:u w:color="000000" w:themeColor="text1"/>
        </w:rPr>
        <w:noBreakHyphen/>
        <w:t>120.</w:t>
      </w: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130 of the 1976 Code is amended to read: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t>“Section 59</w:t>
      </w:r>
      <w:r w:rsidRPr="00096E37">
        <w:rPr>
          <w:u w:color="000000" w:themeColor="text1"/>
        </w:rPr>
        <w:noBreakHyphen/>
        <w:t>29</w:t>
      </w:r>
      <w:r w:rsidRPr="00096E37">
        <w:rPr>
          <w:u w:color="000000" w:themeColor="text1"/>
        </w:rPr>
        <w:noBreakHyphen/>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Pr="00096E37">
        <w:rPr>
          <w:strike/>
          <w:u w:color="000000" w:themeColor="text1"/>
        </w:rPr>
        <w:noBreakHyphen/>
        <w:t>29</w:t>
      </w:r>
      <w:r w:rsidRPr="00096E37">
        <w:rPr>
          <w:strike/>
          <w:u w:color="000000" w:themeColor="text1"/>
        </w:rPr>
        <w:noBreakHyphen/>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Pr>
          <w:u w:val="single" w:color="000000" w:themeColor="text1"/>
        </w:rPr>
        <w:noBreakHyphen/>
        <w:t>103</w:t>
      </w:r>
      <w:r>
        <w:rPr>
          <w:u w:val="single" w:color="000000" w:themeColor="text1"/>
        </w:rPr>
        <w:noBreakHyphen/>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 xml:space="preserve">ach public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 </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lastRenderedPageBreak/>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pass a comprehensive examination, testing for student proficiency in the provisions and principles of the United States Constitution, the Declaration of Independence, the Emancipation Proclamation, and the Federalist Papers.</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Advanced Placement or dual</w:t>
      </w:r>
      <w:r w:rsidRPr="00096E37">
        <w:rPr>
          <w:u w:val="single" w:color="000000" w:themeColor="text1"/>
        </w:rPr>
        <w:noBreakHyphen/>
        <w:t>credit course with a passing grade in the subject of American government, provided that the completed three semester credit hours, or their equivalent, in an Advanced Placement or dual</w:t>
      </w:r>
      <w:r w:rsidRPr="00096E37">
        <w:rPr>
          <w:u w:val="single" w:color="000000" w:themeColor="text1"/>
        </w:rPr>
        <w:noBreakHyphen/>
        <w:t>credit course satisfy the requirements of subsection (B)(1).</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the public institution of higher learning’s compliance with all provisions of this section. The </w:t>
      </w:r>
      <w:r>
        <w:rPr>
          <w:u w:val="single" w:color="000000" w:themeColor="text1"/>
        </w:rPr>
        <w:t>Commission on Higher Education</w:t>
      </w:r>
      <w:r w:rsidRPr="00096E37">
        <w:rPr>
          <w:u w:val="single" w:color="000000" w:themeColor="text1"/>
        </w:rPr>
        <w:t xml:space="preserve"> must annually collect the information necessary to ensure that the public institution of higher learning is in compliance with this section. Such information must be reported annually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Pr>
          <w:rFonts w:eastAsia="Times New Roman"/>
          <w:snapToGrid w:val="0"/>
          <w:szCs w:val="20"/>
        </w:rPr>
        <w:t>SECTION</w:t>
      </w:r>
      <w:r>
        <w:rPr>
          <w:rFonts w:eastAsia="Times New Roman"/>
          <w:snapToGrid w:val="0"/>
          <w:szCs w:val="20"/>
        </w:rPr>
        <w:tab/>
        <w:t>4.</w:t>
      </w:r>
      <w:r>
        <w:rPr>
          <w:rFonts w:eastAsia="Times New Roman"/>
          <w:snapToGrid w:val="0"/>
          <w:szCs w:val="20"/>
        </w:rPr>
        <w:tab/>
        <w:t>A.</w:t>
      </w:r>
      <w:r>
        <w:rPr>
          <w:rFonts w:eastAsia="Times New Roman"/>
          <w:snapToGrid w:val="0"/>
          <w:szCs w:val="20"/>
        </w:rPr>
        <w:tab/>
      </w:r>
      <w:r w:rsidRPr="009044DB">
        <w:rPr>
          <w:color w:val="000000" w:themeColor="text1"/>
          <w:szCs w:val="19"/>
          <w:u w:color="000000" w:themeColor="text1"/>
          <w:shd w:val="clear" w:color="auto" w:fill="FFFFFF"/>
        </w:rPr>
        <w:t>The Commission on Higher Education shall submit the provisions of Section 59</w:t>
      </w:r>
      <w:r w:rsidRPr="009044DB">
        <w:rPr>
          <w:color w:val="000000" w:themeColor="text1"/>
          <w:szCs w:val="19"/>
          <w:u w:color="000000" w:themeColor="text1"/>
          <w:shd w:val="clear" w:color="auto" w:fill="FFFFFF"/>
        </w:rPr>
        <w:noBreakHyphen/>
        <w:t>29</w:t>
      </w:r>
      <w:r w:rsidRPr="009044DB">
        <w:rPr>
          <w:color w:val="000000" w:themeColor="text1"/>
          <w:szCs w:val="19"/>
          <w:u w:color="000000" w:themeColor="text1"/>
          <w:shd w:val="clear" w:color="auto" w:fill="FFFFFF"/>
        </w:rPr>
        <w:noBreakHyphen/>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Pr="009044DB">
        <w:rPr>
          <w:color w:val="000000" w:themeColor="text1"/>
          <w:szCs w:val="19"/>
          <w:u w:color="000000" w:themeColor="text1"/>
          <w:shd w:val="clear" w:color="auto" w:fill="FFFFFF"/>
        </w:rPr>
        <w:noBreakHyphen/>
        <w:t>29</w:t>
      </w:r>
      <w:r w:rsidRPr="009044DB">
        <w:rPr>
          <w:color w:val="000000" w:themeColor="text1"/>
          <w:szCs w:val="19"/>
          <w:u w:color="000000" w:themeColor="text1"/>
          <w:shd w:val="clear" w:color="auto" w:fill="FFFFFF"/>
        </w:rPr>
        <w:noBreakHyphen/>
        <w:t>130(C)(2).</w:t>
      </w:r>
      <w:r>
        <w:rPr>
          <w:color w:val="000000" w:themeColor="text1"/>
          <w:szCs w:val="19"/>
          <w:u w:color="000000" w:themeColor="text1"/>
          <w:shd w:val="clear" w:color="auto" w:fill="FFFFFF"/>
        </w:rPr>
        <w:tab/>
      </w:r>
    </w:p>
    <w:p w:rsidR="00FA03FF" w:rsidRDefault="00FA03FF"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szCs w:val="19"/>
          <w:u w:color="000000" w:themeColor="text1"/>
          <w:shd w:val="clear" w:color="auto" w:fill="FFFFFF"/>
        </w:rPr>
        <w:t>B.</w:t>
      </w:r>
      <w:r>
        <w:rPr>
          <w:color w:val="000000" w:themeColor="text1"/>
          <w:szCs w:val="19"/>
          <w:u w:color="000000" w:themeColor="text1"/>
          <w:shd w:val="clear" w:color="auto" w:fill="FFFFFF"/>
        </w:rPr>
        <w:tab/>
        <w:t>This SECTION takes effect upon approval by the Governor.</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140 of the 1976 Code, relating to the e</w:t>
      </w:r>
      <w:r w:rsidRPr="00096E37">
        <w:t>nforcement of the program of study of the United States Constitution by the State Superintendent</w:t>
      </w:r>
      <w:r w:rsidRPr="00096E37">
        <w:rPr>
          <w:u w:color="000000" w:themeColor="text1"/>
        </w:rPr>
        <w:t>, is repealed.</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lastRenderedPageBreak/>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130 applies to the first incoming undergraduate freshman class entering a public institution of higher learning after the effective date of this act and each subsequent undergraduate class thereafter. Nothing contained in Section 59</w:t>
      </w:r>
      <w:r w:rsidRPr="00096E37">
        <w:rPr>
          <w:u w:color="000000" w:themeColor="text1"/>
        </w:rPr>
        <w:noBreakHyphen/>
        <w:t>29</w:t>
      </w:r>
      <w:r w:rsidRPr="00096E37">
        <w:rPr>
          <w:u w:color="000000" w:themeColor="text1"/>
        </w:rPr>
        <w:noBreakHyphen/>
        <w:t>130 may be construed to prevent an undergraduate student enrolled in a public institution of higher learning on the effective date of this act from receiving a certificate of graduation.</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770A" w:rsidRPr="00522CE0"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Pr="00096E37">
        <w:rPr>
          <w:rFonts w:eastAsia="Times New Roman"/>
        </w:rPr>
        <w:t>.</w:t>
      </w:r>
      <w:r w:rsidRPr="00096E37">
        <w:rPr>
          <w:rFonts w:eastAsia="Times New Roman"/>
        </w:rPr>
        <w:tab/>
      </w:r>
      <w:r w:rsidRPr="00096E37">
        <w:rPr>
          <w:u w:color="000000" w:themeColor="text1"/>
        </w:rPr>
        <w:t>This act takes effect one year after approval by the Governor.</w:t>
      </w:r>
    </w:p>
    <w:p w:rsidR="00C91C28" w:rsidRDefault="00D166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4E53" w:rsidRDefault="00234E53" w:rsidP="00234E53">
      <w:pPr>
        <w:suppressAutoHyphens/>
        <w:jc w:val="both"/>
        <w:rPr>
          <w:rFonts w:eastAsia="Times New Roman"/>
        </w:rPr>
      </w:pPr>
    </w:p>
    <w:sectPr w:rsidR="00234E53" w:rsidSect="005D327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3FF" w:rsidRDefault="00FA03FF" w:rsidP="00522CE0">
      <w:r>
        <w:separator/>
      </w:r>
    </w:p>
  </w:endnote>
  <w:endnote w:type="continuationSeparator" w:id="0">
    <w:p w:rsidR="00FA03FF" w:rsidRDefault="00FA03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98EAD2-5826-4751-B618-B4FE1A297B19}"/>
    <w:embedBold r:id="rId2" w:fontKey="{9F0D5F73-AC58-4756-929C-70A35F8793FC}"/>
  </w:font>
  <w:font w:name="Calibri">
    <w:panose1 w:val="020F0502020204030204"/>
    <w:charset w:val="00"/>
    <w:family w:val="swiss"/>
    <w:pitch w:val="variable"/>
    <w:sig w:usb0="E0002AFF" w:usb1="C000247B" w:usb2="00000009" w:usb3="00000000" w:csb0="000001FF" w:csb1="00000000"/>
    <w:embedRegular r:id="rId3" w:fontKey="{4B5D0E61-99AA-49DE-8D21-85521C92DAAF}"/>
  </w:font>
  <w:font w:name="Segoe UI">
    <w:panose1 w:val="020B0502040204020203"/>
    <w:charset w:val="00"/>
    <w:family w:val="swiss"/>
    <w:pitch w:val="variable"/>
    <w:sig w:usb0="E4002EFF" w:usb1="C000E47F" w:usb2="00000009" w:usb3="00000000" w:csb0="000001FF" w:csb1="00000000"/>
    <w:embedRegular r:id="rId4" w:fontKey="{0190C4C9-C61F-4196-9CBA-E311F75392FF}"/>
  </w:font>
  <w:font w:name="Cambria">
    <w:panose1 w:val="02040503050406030204"/>
    <w:charset w:val="00"/>
    <w:family w:val="roman"/>
    <w:pitch w:val="variable"/>
    <w:sig w:usb0="E00006FF" w:usb1="420024FF" w:usb2="02000000" w:usb3="00000000" w:csb0="0000019F" w:csb1="00000000"/>
    <w:embedRegular r:id="rId5" w:fontKey="{9CFCB011-BCAF-46C3-ABF8-4AEC8B749A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F" w:rsidRPr="00D91E78" w:rsidRDefault="00FA03FF" w:rsidP="00D91E78">
    <w:pPr>
      <w:pStyle w:val="Footer"/>
      <w:tabs>
        <w:tab w:val="clear" w:pos="4680"/>
        <w:tab w:val="clear" w:pos="9360"/>
        <w:tab w:val="center" w:pos="2995"/>
      </w:tabs>
      <w:spacing w:before="120"/>
    </w:pPr>
    <w:r>
      <w:t>[35-</w:t>
    </w:r>
    <w:r>
      <w:fldChar w:fldCharType="begin"/>
    </w:r>
    <w:r>
      <w:instrText xml:space="preserve"> PAGE  \* MERGEFORMAT </w:instrText>
    </w:r>
    <w:r>
      <w:fldChar w:fldCharType="separate"/>
    </w:r>
    <w:r w:rsidR="00234E5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F" w:rsidRPr="00D91E78" w:rsidRDefault="00FA03FF" w:rsidP="00D91E78">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234E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3FF" w:rsidRDefault="00FA03FF" w:rsidP="00522CE0">
      <w:r>
        <w:separator/>
      </w:r>
    </w:p>
  </w:footnote>
  <w:footnote w:type="continuationSeparator" w:id="0">
    <w:p w:rsidR="00FA03FF" w:rsidRDefault="00FA03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IN.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01REIN.KMM.LKG.DOCX"/>
    <w:docVar w:name="NameofBody" w:val="S"/>
    <w:docVar w:name="vgroup2" w:val="S-RES"/>
  </w:docVars>
  <w:rsids>
    <w:rsidRoot w:val="00BD770A"/>
    <w:rsid w:val="00042AC1"/>
    <w:rsid w:val="00046516"/>
    <w:rsid w:val="00072458"/>
    <w:rsid w:val="0007601D"/>
    <w:rsid w:val="000B0720"/>
    <w:rsid w:val="000B1414"/>
    <w:rsid w:val="000B5EAF"/>
    <w:rsid w:val="001315B2"/>
    <w:rsid w:val="00170561"/>
    <w:rsid w:val="00186AC9"/>
    <w:rsid w:val="00197DF1"/>
    <w:rsid w:val="001B3DD9"/>
    <w:rsid w:val="001B7E5D"/>
    <w:rsid w:val="001C0A4C"/>
    <w:rsid w:val="001D3BAC"/>
    <w:rsid w:val="00216025"/>
    <w:rsid w:val="00234E53"/>
    <w:rsid w:val="00245C4E"/>
    <w:rsid w:val="002C1321"/>
    <w:rsid w:val="002C2031"/>
    <w:rsid w:val="002C5896"/>
    <w:rsid w:val="002D3BED"/>
    <w:rsid w:val="00307C2B"/>
    <w:rsid w:val="00315D04"/>
    <w:rsid w:val="003261C7"/>
    <w:rsid w:val="00383247"/>
    <w:rsid w:val="003D5216"/>
    <w:rsid w:val="003D6E2B"/>
    <w:rsid w:val="003E7597"/>
    <w:rsid w:val="00413EBF"/>
    <w:rsid w:val="0044020F"/>
    <w:rsid w:val="00450668"/>
    <w:rsid w:val="00454138"/>
    <w:rsid w:val="004813A2"/>
    <w:rsid w:val="004952FA"/>
    <w:rsid w:val="004B6A22"/>
    <w:rsid w:val="004D7F37"/>
    <w:rsid w:val="0050177D"/>
    <w:rsid w:val="00520605"/>
    <w:rsid w:val="00522CE0"/>
    <w:rsid w:val="00541951"/>
    <w:rsid w:val="005478AA"/>
    <w:rsid w:val="00565148"/>
    <w:rsid w:val="00570403"/>
    <w:rsid w:val="00593361"/>
    <w:rsid w:val="005A0989"/>
    <w:rsid w:val="005A413B"/>
    <w:rsid w:val="005A5017"/>
    <w:rsid w:val="005A648C"/>
    <w:rsid w:val="005D3272"/>
    <w:rsid w:val="005F07AC"/>
    <w:rsid w:val="005F1745"/>
    <w:rsid w:val="006A1802"/>
    <w:rsid w:val="006C0CBB"/>
    <w:rsid w:val="006C74EA"/>
    <w:rsid w:val="0071492E"/>
    <w:rsid w:val="00720D40"/>
    <w:rsid w:val="007318D4"/>
    <w:rsid w:val="00734CD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D98"/>
    <w:rsid w:val="00A02011"/>
    <w:rsid w:val="00A4011E"/>
    <w:rsid w:val="00A86015"/>
    <w:rsid w:val="00A86644"/>
    <w:rsid w:val="00A9594E"/>
    <w:rsid w:val="00A96AFF"/>
    <w:rsid w:val="00AE59C8"/>
    <w:rsid w:val="00B10098"/>
    <w:rsid w:val="00B5790D"/>
    <w:rsid w:val="00B945C5"/>
    <w:rsid w:val="00BA20EA"/>
    <w:rsid w:val="00BB3FDD"/>
    <w:rsid w:val="00BB5AFC"/>
    <w:rsid w:val="00BC0A56"/>
    <w:rsid w:val="00BD770A"/>
    <w:rsid w:val="00BE45E7"/>
    <w:rsid w:val="00C45366"/>
    <w:rsid w:val="00C57023"/>
    <w:rsid w:val="00C74052"/>
    <w:rsid w:val="00C91C28"/>
    <w:rsid w:val="00CB187A"/>
    <w:rsid w:val="00CC0EC7"/>
    <w:rsid w:val="00CC251A"/>
    <w:rsid w:val="00CF2C98"/>
    <w:rsid w:val="00D1088B"/>
    <w:rsid w:val="00D1286F"/>
    <w:rsid w:val="00D14DE6"/>
    <w:rsid w:val="00D156D2"/>
    <w:rsid w:val="00D166C8"/>
    <w:rsid w:val="00D35486"/>
    <w:rsid w:val="00D53E29"/>
    <w:rsid w:val="00D86943"/>
    <w:rsid w:val="00D91E78"/>
    <w:rsid w:val="00DA3C6B"/>
    <w:rsid w:val="00DA47B9"/>
    <w:rsid w:val="00DB53F8"/>
    <w:rsid w:val="00DE5635"/>
    <w:rsid w:val="00E058D3"/>
    <w:rsid w:val="00E12CA0"/>
    <w:rsid w:val="00E17E6A"/>
    <w:rsid w:val="00E2236D"/>
    <w:rsid w:val="00E76AD9"/>
    <w:rsid w:val="00E86EE2"/>
    <w:rsid w:val="00E91E2F"/>
    <w:rsid w:val="00EA3546"/>
    <w:rsid w:val="00EB47AE"/>
    <w:rsid w:val="00EC34E1"/>
    <w:rsid w:val="00EC3DAE"/>
    <w:rsid w:val="00F0234A"/>
    <w:rsid w:val="00F05CF2"/>
    <w:rsid w:val="00F51241"/>
    <w:rsid w:val="00F52959"/>
    <w:rsid w:val="00F55884"/>
    <w:rsid w:val="00FA03F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19C9A5"/>
  <w15:docId w15:val="{73F859BE-B62D-4A92-BC18-C852DD1C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D3272"/>
    <w:rPr>
      <w:rFonts w:cstheme="minorBidi"/>
      <w:sz w:val="24"/>
    </w:rPr>
  </w:style>
  <w:style w:type="paragraph" w:styleId="BalloonText">
    <w:name w:val="Balloon Text"/>
    <w:basedOn w:val="Normal"/>
    <w:link w:val="BalloonTextChar"/>
    <w:uiPriority w:val="99"/>
    <w:semiHidden/>
    <w:unhideWhenUsed/>
    <w:rsid w:val="001C0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A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9867798F</Template>
  <TotalTime>0</TotalTime>
  <Pages>5</Pages>
  <Words>1066</Words>
  <Characters>6070</Characters>
  <Application>Microsoft Office Word</Application>
  <DocSecurity>0</DocSecurity>
  <Lines>168</Lines>
  <Paragraphs>35</Paragraphs>
  <ScaleCrop>false</ScaleCrop>
  <HeadingPairs>
    <vt:vector size="2" baseType="variant">
      <vt:variant>
        <vt:lpstr>Title</vt:lpstr>
      </vt:variant>
      <vt:variant>
        <vt:i4>1</vt:i4>
      </vt:variant>
    </vt:vector>
  </HeadingPairs>
  <TitlesOfParts>
    <vt:vector size="1" baseType="lpstr">
      <vt:lpstr>2019-2020 Bill 35 Text of Previous Version (Dec. 12, 2018) - South Carolina Legislature Online</vt:lpstr>
    </vt:vector>
  </TitlesOfParts>
  <Company>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 Text of Previous Version (Feb. 13, 2019) - South Carolina Legislature Online</dc:title>
  <dc:subject/>
  <dc:creator>Rebecca Landau</dc:creator>
  <cp:keywords/>
  <dc:description/>
  <cp:lastModifiedBy>David Brunson</cp:lastModifiedBy>
  <cp:revision>2</cp:revision>
  <cp:lastPrinted>2019-02-13T23:25:00Z</cp:lastPrinted>
  <dcterms:created xsi:type="dcterms:W3CDTF">2019-02-13T23:51:00Z</dcterms:created>
  <dcterms:modified xsi:type="dcterms:W3CDTF">2019-02-13T23:51:00Z</dcterms:modified>
</cp:coreProperties>
</file>