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389C" w:rsidRP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389C" w:rsidRDefault="0000389C"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B7A" w:rsidRDefault="00D64787"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D64787" w:rsidRDefault="00D64787"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2019</w:t>
      </w:r>
    </w:p>
    <w:p w:rsidR="00D64787" w:rsidRDefault="00D64787"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Pr="001237FB" w:rsidRDefault="001237FB" w:rsidP="001237FB">
      <w:pPr>
        <w:tabs>
          <w:tab w:val="right" w:pos="5933"/>
        </w:tabs>
        <w:suppressAutoHyphens/>
      </w:pPr>
      <w:r>
        <w:tab/>
      </w:r>
      <w:r>
        <w:rPr>
          <w:b/>
          <w:sz w:val="36"/>
        </w:rPr>
        <w:t>H. 3601</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Rose, McCoy and Caskey</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FA2C50"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1237FB">
        <w:t>/19--S.</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1237FB" w:rsidRPr="001237FB" w:rsidRDefault="001237FB" w:rsidP="00123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7FB" w:rsidRDefault="001237FB"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37FB" w:rsidSect="000038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6A3" w:rsidRDefault="001B06A3"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95E" w:rsidRDefault="0098795E" w:rsidP="00987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7B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23" w:rsidRPr="008C7BF8" w:rsidRDefault="00840F23" w:rsidP="00840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7BF8">
        <w:rPr>
          <w:color w:val="000000" w:themeColor="text1"/>
          <w:u w:color="000000" w:themeColor="text1"/>
        </w:rPr>
        <w:t>TO AMEND SECTION 16</w:t>
      </w:r>
      <w:r w:rsidR="001A27FA">
        <w:rPr>
          <w:color w:val="000000" w:themeColor="text1"/>
          <w:u w:color="000000" w:themeColor="text1"/>
        </w:rPr>
        <w:noBreakHyphen/>
      </w:r>
      <w:r w:rsidRPr="008C7BF8">
        <w:rPr>
          <w:color w:val="000000" w:themeColor="text1"/>
          <w:u w:color="000000" w:themeColor="text1"/>
        </w:rPr>
        <w:t>17</w:t>
      </w:r>
      <w:r w:rsidR="001A27FA">
        <w:rPr>
          <w:color w:val="000000" w:themeColor="text1"/>
          <w:u w:color="000000" w:themeColor="text1"/>
        </w:rPr>
        <w:noBreakHyphen/>
      </w:r>
      <w:r w:rsidRPr="008C7BF8">
        <w:rPr>
          <w:color w:val="000000" w:themeColor="text1"/>
          <w:u w:color="000000" w:themeColor="text1"/>
        </w:rPr>
        <w:t xml:space="preserve">530, CODE OF LAWS OF SOUTH CAROLINA, 1976, RELATING TO PUBLIC DISORDERLY CONDUCT, SO AS TO ALLOW AND PROVIDE PROCEDURES FOR CONDITIONAL DISCHARGE FOR FIRST TIME </w:t>
      </w:r>
      <w:r>
        <w:rPr>
          <w:color w:val="000000" w:themeColor="text1"/>
          <w:u w:color="000000" w:themeColor="text1"/>
        </w:rPr>
        <w:t>O</w:t>
      </w:r>
      <w:r w:rsidRPr="008C7BF8">
        <w:rPr>
          <w:color w:val="000000" w:themeColor="text1"/>
          <w:u w:color="000000" w:themeColor="text1"/>
        </w:rPr>
        <w:t>FFENDERS.</w:t>
      </w:r>
      <w:bookmarkEnd w:id="1"/>
    </w:p>
    <w:p w:rsidR="001F226D" w:rsidRDefault="00FA2C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C87BB8" w:rsidRDefault="00C87BB8"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BB8" w:rsidRDefault="00C87BB8"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64787">
        <w:rPr>
          <w:u w:color="000000"/>
        </w:rPr>
        <w:t>SECTION</w:t>
      </w:r>
      <w:r w:rsidRPr="00D64787">
        <w:rPr>
          <w:u w:color="000000"/>
        </w:rPr>
        <w:tab/>
        <w:t>1.</w:t>
      </w:r>
      <w:r w:rsidRPr="00D64787">
        <w:rPr>
          <w:u w:color="000000"/>
        </w:rPr>
        <w:tab/>
        <w:t>Section 16</w:t>
      </w:r>
      <w:r w:rsidRPr="00D64787">
        <w:rPr>
          <w:u w:color="000000"/>
        </w:rPr>
        <w:noBreakHyphen/>
        <w:t>17</w:t>
      </w:r>
      <w:r w:rsidRPr="00D64787">
        <w:rPr>
          <w:u w:color="000000"/>
        </w:rPr>
        <w:noBreakHyphen/>
        <w:t>530 of the 1976 Code is amended to read:</w:t>
      </w:r>
    </w:p>
    <w:p w:rsidR="00D64787" w:rsidRP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D64787" w:rsidRP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4787">
        <w:rPr>
          <w:u w:color="000000"/>
        </w:rPr>
        <w:tab/>
        <w:t>“Section 16</w:t>
      </w:r>
      <w:r w:rsidRPr="00D64787">
        <w:rPr>
          <w:u w:color="000000"/>
        </w:rPr>
        <w:noBreakHyphen/>
        <w:t>17</w:t>
      </w:r>
      <w:r w:rsidRPr="00D64787">
        <w:rPr>
          <w:u w:color="000000"/>
        </w:rPr>
        <w:noBreakHyphen/>
        <w:t>530.</w:t>
      </w:r>
      <w:r w:rsidRPr="00D64787">
        <w:rPr>
          <w:u w:color="000000"/>
        </w:rPr>
        <w:tab/>
      </w:r>
      <w:r w:rsidRPr="00D64787">
        <w:rPr>
          <w:u w:val="single" w:color="000000"/>
        </w:rPr>
        <w:t>(A)</w:t>
      </w:r>
      <w:r w:rsidRPr="00D64787">
        <w:rPr>
          <w:u w:color="000000"/>
        </w:rPr>
        <w:tab/>
      </w:r>
      <w:r w:rsidRPr="00D64787">
        <w:rPr>
          <w:strike/>
        </w:rPr>
        <w:t>Any</w:t>
      </w:r>
      <w:r w:rsidRPr="00D64787">
        <w:t xml:space="preserve"> </w:t>
      </w:r>
      <w:r w:rsidRPr="00D64787">
        <w:rPr>
          <w:u w:val="single"/>
        </w:rPr>
        <w:t>A</w:t>
      </w:r>
      <w:r w:rsidRPr="00D64787">
        <w:t xml:space="preserve"> person who </w:t>
      </w:r>
      <w:r w:rsidRPr="00D64787">
        <w:rPr>
          <w:strike/>
        </w:rPr>
        <w:t>shall (a) be</w:t>
      </w:r>
      <w:r w:rsidRPr="00D64787">
        <w:t xml:space="preserve"> </w:t>
      </w:r>
      <w:r w:rsidRPr="00D64787">
        <w:rPr>
          <w:u w:val="single"/>
        </w:rPr>
        <w:t>is: (1)</w:t>
      </w:r>
      <w:r w:rsidRPr="00D64787">
        <w:t xml:space="preserve"> found on any highway or at any public place or public gathering in a grossly intoxicated condition or otherwise </w:t>
      </w:r>
      <w:r w:rsidRPr="00D64787">
        <w:rPr>
          <w:strike/>
        </w:rPr>
        <w:t>conducting</w:t>
      </w:r>
      <w:r w:rsidRPr="00D64787">
        <w:t xml:space="preserve"> </w:t>
      </w:r>
      <w:r w:rsidRPr="00D64787">
        <w:rPr>
          <w:u w:val="single"/>
        </w:rPr>
        <w:t>conducts</w:t>
      </w:r>
      <w:r w:rsidRPr="00D64787">
        <w:t xml:space="preserve"> himself in a disorderly or boisterous manner</w:t>
      </w:r>
      <w:r w:rsidRPr="00D64787">
        <w:rPr>
          <w:strike/>
        </w:rPr>
        <w:t>,</w:t>
      </w:r>
      <w:r w:rsidRPr="00D64787">
        <w:rPr>
          <w:u w:val="single"/>
        </w:rPr>
        <w:t>;</w:t>
      </w:r>
      <w:r w:rsidRPr="00D64787">
        <w:t xml:space="preserve"> </w:t>
      </w:r>
      <w:r w:rsidRPr="00D64787">
        <w:rPr>
          <w:strike/>
        </w:rPr>
        <w:t>(b)</w:t>
      </w:r>
      <w:r w:rsidRPr="00D64787">
        <w:rPr>
          <w:u w:val="single"/>
        </w:rPr>
        <w:t>(2)</w:t>
      </w:r>
      <w:r w:rsidRPr="00D64787">
        <w:t xml:space="preserve"> </w:t>
      </w:r>
      <w:r w:rsidRPr="00D64787">
        <w:rPr>
          <w:strike/>
        </w:rPr>
        <w:t>use</w:t>
      </w:r>
      <w:r w:rsidRPr="00D64787">
        <w:t xml:space="preserve"> </w:t>
      </w:r>
      <w:r w:rsidRPr="00D64787">
        <w:rPr>
          <w:u w:val="single"/>
        </w:rPr>
        <w:t>uses</w:t>
      </w:r>
      <w:r w:rsidRPr="00D64787">
        <w:t xml:space="preserve"> obscene or profane language on any highway or at any public place or gathering or in hearing distance of any schoolhouse or church</w:t>
      </w:r>
      <w:r w:rsidRPr="00D64787">
        <w:rPr>
          <w:u w:val="single"/>
        </w:rPr>
        <w:t>;</w:t>
      </w:r>
      <w:r w:rsidRPr="00D64787">
        <w:t xml:space="preserve"> or </w:t>
      </w:r>
      <w:r w:rsidRPr="00D64787">
        <w:rPr>
          <w:strike/>
        </w:rPr>
        <w:t>(c)</w:t>
      </w:r>
      <w:r w:rsidRPr="00D64787">
        <w:rPr>
          <w:u w:val="single"/>
        </w:rPr>
        <w:t>(3)</w:t>
      </w:r>
      <w:r w:rsidRPr="00D64787">
        <w:t xml:space="preserve"> while under the influence or feigning to be under the influence of intoxicating liquor, without just cause or excuse, </w:t>
      </w:r>
      <w:r w:rsidRPr="00D64787">
        <w:rPr>
          <w:strike/>
        </w:rPr>
        <w:t>discharge</w:t>
      </w:r>
      <w:r w:rsidRPr="00D64787">
        <w:t xml:space="preserve"> </w:t>
      </w:r>
      <w:r w:rsidRPr="00D64787">
        <w:rPr>
          <w:u w:val="single"/>
        </w:rPr>
        <w:t>discharges</w:t>
      </w:r>
      <w:r w:rsidRPr="00D64787">
        <w:t xml:space="preserve"> any gun, pistol</w:t>
      </w:r>
      <w:r w:rsidRPr="00D64787">
        <w:rPr>
          <w:u w:val="single"/>
        </w:rPr>
        <w:t>,</w:t>
      </w:r>
      <w:r w:rsidRPr="00D64787">
        <w:t xml:space="preserve"> or other firearm while upon or within fifty yards of any public road or highway, except upon his own premises, </w:t>
      </w:r>
      <w:r w:rsidRPr="00D64787">
        <w:rPr>
          <w:strike/>
        </w:rPr>
        <w:t>shall be deemed</w:t>
      </w:r>
      <w:r w:rsidRPr="00D64787">
        <w:t xml:space="preserve"> </w:t>
      </w:r>
      <w:r w:rsidRPr="00D64787">
        <w:rPr>
          <w:u w:val="single"/>
        </w:rPr>
        <w:t>is</w:t>
      </w:r>
      <w:r w:rsidRPr="00D64787">
        <w:t xml:space="preserve"> guilty of a misdemeanor and</w:t>
      </w:r>
      <w:r w:rsidRPr="00D64787">
        <w:rPr>
          <w:u w:val="single"/>
        </w:rPr>
        <w:t>,</w:t>
      </w:r>
      <w:r w:rsidRPr="00D64787">
        <w:t xml:space="preserve"> upon conviction</w:t>
      </w:r>
      <w:r w:rsidRPr="00D64787">
        <w:rPr>
          <w:u w:val="single"/>
        </w:rPr>
        <w:t>,</w:t>
      </w:r>
      <w:r w:rsidRPr="00D64787">
        <w:t xml:space="preserve"> </w:t>
      </w:r>
      <w:r w:rsidRPr="00D64787">
        <w:rPr>
          <w:strike/>
        </w:rPr>
        <w:t>shall</w:t>
      </w:r>
      <w:r w:rsidRPr="00D64787">
        <w:t xml:space="preserve"> </w:t>
      </w:r>
      <w:r w:rsidRPr="00D64787">
        <w:rPr>
          <w:u w:val="single"/>
        </w:rPr>
        <w:t>must</w:t>
      </w:r>
      <w:r w:rsidRPr="00D64787">
        <w:t xml:space="preserve"> be fined not more than one hundred dollars or be imprisoned for not more than thirty days. </w:t>
      </w:r>
      <w:r w:rsidRPr="00D64787">
        <w:rPr>
          <w:u w:val="single"/>
        </w:rPr>
        <w:t>However, conditional discharge may be granted by the court in accordance with the provisions of this section upon approval by the circuit solicitor.</w:t>
      </w:r>
    </w:p>
    <w:p w:rsidR="00D64787" w:rsidRP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D64787">
        <w:tab/>
      </w:r>
      <w:r w:rsidRPr="00D64787">
        <w:rPr>
          <w:u w:val="single"/>
        </w:rPr>
        <w:t>(B)</w:t>
      </w:r>
      <w:r w:rsidRPr="00D64787">
        <w:tab/>
      </w:r>
      <w:r w:rsidRPr="00D64787">
        <w:rPr>
          <w:u w:val="single" w:color="000000"/>
        </w:rPr>
        <w:t xml:space="preserve">When a person who has not previously been convicted of an offense pursuant to this section or any similar offense under any state or federal statute relating to drunk or disorderly conduct pleads guilty to or is found guilty of a violation of this section, the court, </w:t>
      </w:r>
      <w:r w:rsidRPr="00D64787">
        <w:rPr>
          <w:u w:val="single" w:color="000000"/>
        </w:rPr>
        <w:lastRenderedPageBreak/>
        <w:t>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sidRPr="00D64787">
        <w:rPr>
          <w:u w:val="single" w:color="000000"/>
        </w:rPr>
        <w:noBreakHyphen/>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D64787" w:rsidRP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D64787">
        <w:rPr>
          <w:u w:color="000000"/>
        </w:rPr>
        <w:tab/>
      </w:r>
      <w:r w:rsidRPr="00D64787">
        <w:rPr>
          <w:u w:val="single" w:color="000000"/>
        </w:rPr>
        <w:t>(C)</w:t>
      </w:r>
      <w:r w:rsidRPr="00D64787">
        <w:rPr>
          <w:u w:color="000000"/>
        </w:rPr>
        <w:tab/>
      </w:r>
      <w:r w:rsidRPr="00D64787">
        <w:rPr>
          <w:u w:val="single" w:color="000000"/>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D64787" w:rsidRP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64787">
        <w:rPr>
          <w:u w:color="000000"/>
        </w:rPr>
        <w:tab/>
      </w:r>
      <w:r w:rsidRPr="00D64787">
        <w:rPr>
          <w:u w:val="single" w:color="000000"/>
        </w:rPr>
        <w:t>(D)</w:t>
      </w:r>
      <w:r w:rsidRPr="00D64787">
        <w:rPr>
          <w:u w:color="000000"/>
        </w:rPr>
        <w:tab/>
      </w:r>
      <w:r w:rsidRPr="00D64787">
        <w:rPr>
          <w:u w:val="single" w:color="000000"/>
        </w:rPr>
        <w:t xml:space="preserve">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w:t>
      </w:r>
      <w:r w:rsidRPr="00D64787">
        <w:rPr>
          <w:u w:val="single" w:color="000000"/>
        </w:rPr>
        <w:lastRenderedPageBreak/>
        <w:t>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D64787">
        <w:rPr>
          <w:u w:color="000000"/>
        </w:rPr>
        <w:t>”</w:t>
      </w:r>
    </w:p>
    <w:p w:rsid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D64787">
        <w:rPr>
          <w:u w:color="000000"/>
        </w:rPr>
        <w:tab/>
      </w:r>
    </w:p>
    <w:p w:rsid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4787">
        <w:rPr>
          <w:u w:color="000000"/>
        </w:rPr>
        <w:t>SECTION</w:t>
      </w:r>
      <w:r w:rsidRPr="00D64787">
        <w:rPr>
          <w:u w:color="000000"/>
        </w:rPr>
        <w:tab/>
      </w:r>
      <w:r w:rsidRPr="00D64787">
        <w:t>2.</w:t>
      </w:r>
      <w:r w:rsidRPr="00D6478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4787" w:rsidRP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D64787">
        <w:t>SECTION</w:t>
      </w:r>
      <w:r w:rsidRPr="00D64787">
        <w:tab/>
      </w:r>
      <w:r w:rsidRPr="00D64787">
        <w:rPr>
          <w:rFonts w:eastAsia="Calibri"/>
          <w:szCs w:val="22"/>
        </w:rPr>
        <w:t>3.</w:t>
      </w:r>
      <w:r w:rsidRPr="00D64787">
        <w:rPr>
          <w:rFonts w:eastAsia="Calibri"/>
          <w:szCs w:val="22"/>
        </w:rPr>
        <w:tab/>
        <w:t>This act takes effect upon approval by the Governor.</w:t>
      </w:r>
    </w:p>
    <w:p w:rsid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D64787" w:rsidRPr="00D64787" w:rsidRDefault="00D64787" w:rsidP="00D64787">
      <w:pPr>
        <w:tabs>
          <w:tab w:val="left" w:pos="187"/>
          <w:tab w:val="left" w:pos="3240"/>
          <w:tab w:val="left" w:pos="3427"/>
        </w:tabs>
      </w:pPr>
      <w:r w:rsidRPr="00D64787">
        <w:t>/s/Sen. Greg Hembree</w:t>
      </w:r>
      <w:r w:rsidRPr="00D64787">
        <w:tab/>
        <w:t>/s/Rep. Peter M. McCoy, Jr.</w:t>
      </w:r>
    </w:p>
    <w:p w:rsidR="00D64787" w:rsidRPr="00D64787" w:rsidRDefault="00D64787" w:rsidP="00D64787">
      <w:pPr>
        <w:tabs>
          <w:tab w:val="left" w:pos="187"/>
          <w:tab w:val="left" w:pos="3240"/>
          <w:tab w:val="left" w:pos="3427"/>
        </w:tabs>
      </w:pPr>
      <w:r w:rsidRPr="00D64787">
        <w:t>Sen. Margie Bright Matthews</w:t>
      </w:r>
      <w:r w:rsidRPr="00D64787">
        <w:tab/>
        <w:t>Rep. Marvin R. Pendarvis</w:t>
      </w:r>
    </w:p>
    <w:p w:rsidR="00D64787" w:rsidRPr="00D64787" w:rsidRDefault="00D64787" w:rsidP="00D64787">
      <w:pPr>
        <w:tabs>
          <w:tab w:val="left" w:pos="187"/>
          <w:tab w:val="left" w:pos="3240"/>
          <w:tab w:val="left" w:pos="3427"/>
        </w:tabs>
      </w:pPr>
      <w:r w:rsidRPr="00D64787">
        <w:t>/s/Sen. Scott Talley</w:t>
      </w:r>
      <w:r w:rsidRPr="00D64787">
        <w:tab/>
        <w:t>/s/Rep. Seth C. Rose</w:t>
      </w:r>
    </w:p>
    <w:p w:rsidR="00D64787" w:rsidRPr="00D64787" w:rsidRDefault="00D64787" w:rsidP="00D64787">
      <w:pPr>
        <w:tabs>
          <w:tab w:val="left" w:pos="187"/>
          <w:tab w:val="left" w:pos="3240"/>
          <w:tab w:val="left" w:pos="3427"/>
        </w:tabs>
      </w:pPr>
      <w:r w:rsidRPr="00D64787">
        <w:tab/>
        <w:t>On Part of the Senate.</w:t>
      </w:r>
      <w:r w:rsidRPr="00D64787">
        <w:tab/>
      </w:r>
      <w:r w:rsidRPr="00D64787">
        <w:tab/>
        <w:t>On Part of the House.</w:t>
      </w:r>
    </w:p>
    <w:p w:rsidR="00D64787" w:rsidRDefault="00D64787" w:rsidP="00D64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1E0F82" w:rsidRDefault="001A27FA" w:rsidP="001E0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E0F82" w:rsidSect="000038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BB8" w:rsidRDefault="00C87BB8" w:rsidP="009F0C77">
      <w:r>
        <w:separator/>
      </w:r>
    </w:p>
  </w:endnote>
  <w:endnote w:type="continuationSeparator" w:id="0">
    <w:p w:rsidR="00C87BB8" w:rsidRDefault="00C87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1BC053-2E94-4F1D-AF03-4701613EF9D3}"/>
    <w:embedBold r:id="rId2" w:fontKey="{A8CF3431-D404-47ED-908B-BD6E2A343FC1}"/>
  </w:font>
  <w:font w:name="Calibri">
    <w:panose1 w:val="020F0502020204030204"/>
    <w:charset w:val="00"/>
    <w:family w:val="swiss"/>
    <w:pitch w:val="variable"/>
    <w:sig w:usb0="E00002FF" w:usb1="4000ACFF" w:usb2="00000001" w:usb3="00000000" w:csb0="0000019F" w:csb1="00000000"/>
    <w:embedRegular r:id="rId3" w:fontKey="{0391C5D1-DD4B-4776-9899-7F20EB255B97}"/>
  </w:font>
  <w:font w:name="Cambria">
    <w:panose1 w:val="02040503050406030204"/>
    <w:charset w:val="00"/>
    <w:family w:val="roman"/>
    <w:pitch w:val="variable"/>
    <w:sig w:usb0="E00002FF" w:usb1="400004FF" w:usb2="00000000" w:usb3="00000000" w:csb0="0000019F" w:csb1="00000000"/>
    <w:embedRegular r:id="rId4" w:fontKey="{26815358-BFB4-4488-B977-9C833FAA0159}"/>
  </w:font>
  <w:font w:name="Segoe UI">
    <w:panose1 w:val="020B0502040204020203"/>
    <w:charset w:val="00"/>
    <w:family w:val="swiss"/>
    <w:pitch w:val="variable"/>
    <w:sig w:usb0="E10022FF" w:usb1="C000E47F" w:usb2="00000029" w:usb3="00000000" w:csb0="000001DF" w:csb1="00000000"/>
    <w:embedRegular r:id="rId5" w:fontKey="{6809125C-F0B6-49C4-8FEC-6900705B17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A60" w:rsidRPr="001B06A3" w:rsidRDefault="001B06A3" w:rsidP="001B06A3">
    <w:pPr>
      <w:pStyle w:val="Footer"/>
      <w:tabs>
        <w:tab w:val="clear" w:pos="4680"/>
        <w:tab w:val="clear" w:pos="9360"/>
        <w:tab w:val="center" w:pos="2995"/>
      </w:tabs>
      <w:spacing w:before="120"/>
    </w:pPr>
    <w:r>
      <w:t>[3601</w:t>
    </w:r>
    <w:r w:rsidR="0000389C">
      <w:t>-</w:t>
    </w:r>
    <w:r w:rsidR="0000389C">
      <w:fldChar w:fldCharType="begin"/>
    </w:r>
    <w:r w:rsidR="0000389C">
      <w:instrText xml:space="preserve"> PAGE  \* MERGEFORMAT </w:instrText>
    </w:r>
    <w:r w:rsidR="0000389C">
      <w:fldChar w:fldCharType="separate"/>
    </w:r>
    <w:r w:rsidR="007F436C">
      <w:rPr>
        <w:noProof/>
      </w:rPr>
      <w:t>1</w:t>
    </w:r>
    <w:r w:rsidR="0000389C">
      <w:fldChar w:fldCharType="end"/>
    </w:r>
    <w:r w:rsidR="000038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89C" w:rsidRPr="001B06A3" w:rsidRDefault="0000389C" w:rsidP="001B06A3">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1E0F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BB8" w:rsidRDefault="00C87BB8" w:rsidP="009F0C77">
      <w:r>
        <w:separator/>
      </w:r>
    </w:p>
  </w:footnote>
  <w:footnote w:type="continuationSeparator" w:id="0">
    <w:p w:rsidR="00C87BB8" w:rsidRDefault="00C87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9"/>
    <w:docVar w:name="CoverBillType" w:val="b"/>
    <w:docVar w:name="DocPath" w:val="L:\Council\bills\BH\7087AHB19.DOCX"/>
    <w:docVar w:name="dvBillNumber" w:val="3601"/>
    <w:docVar w:name="dvBillNumberPrefix" w:val="H. "/>
    <w:docVar w:name="dvOriginalBody" w:val="House"/>
    <w:docVar w:name="dvSteno" w:val="BH"/>
    <w:docVar w:name="NameofBody" w:val="h"/>
    <w:docVar w:name="vGroup2" w:val="Council"/>
  </w:docVars>
  <w:rsids>
    <w:rsidRoot w:val="00C87BB8"/>
    <w:rsid w:val="0000389C"/>
    <w:rsid w:val="00011869"/>
    <w:rsid w:val="00015CD6"/>
    <w:rsid w:val="00024867"/>
    <w:rsid w:val="00072A60"/>
    <w:rsid w:val="000E0100"/>
    <w:rsid w:val="000E1785"/>
    <w:rsid w:val="000F40FA"/>
    <w:rsid w:val="001035F1"/>
    <w:rsid w:val="0010776B"/>
    <w:rsid w:val="001237FB"/>
    <w:rsid w:val="00133E66"/>
    <w:rsid w:val="00134BDE"/>
    <w:rsid w:val="001435A3"/>
    <w:rsid w:val="00146ED3"/>
    <w:rsid w:val="00151044"/>
    <w:rsid w:val="001A27FA"/>
    <w:rsid w:val="001A7A6C"/>
    <w:rsid w:val="001B06A3"/>
    <w:rsid w:val="001D08F2"/>
    <w:rsid w:val="001D3A58"/>
    <w:rsid w:val="001D525B"/>
    <w:rsid w:val="001D7F4F"/>
    <w:rsid w:val="001E0F82"/>
    <w:rsid w:val="001F226D"/>
    <w:rsid w:val="00205238"/>
    <w:rsid w:val="002321B6"/>
    <w:rsid w:val="00250967"/>
    <w:rsid w:val="002543C8"/>
    <w:rsid w:val="0025541D"/>
    <w:rsid w:val="00284AAE"/>
    <w:rsid w:val="002E5912"/>
    <w:rsid w:val="00301B21"/>
    <w:rsid w:val="00325348"/>
    <w:rsid w:val="0032732C"/>
    <w:rsid w:val="00336AD0"/>
    <w:rsid w:val="0037079A"/>
    <w:rsid w:val="00387767"/>
    <w:rsid w:val="003C4DAB"/>
    <w:rsid w:val="003D01E8"/>
    <w:rsid w:val="003E5288"/>
    <w:rsid w:val="003F36AB"/>
    <w:rsid w:val="003F6D79"/>
    <w:rsid w:val="0041760A"/>
    <w:rsid w:val="00417C01"/>
    <w:rsid w:val="004403BD"/>
    <w:rsid w:val="00461441"/>
    <w:rsid w:val="004809EE"/>
    <w:rsid w:val="004E7D54"/>
    <w:rsid w:val="005273C6"/>
    <w:rsid w:val="00530A69"/>
    <w:rsid w:val="00545593"/>
    <w:rsid w:val="005456B8"/>
    <w:rsid w:val="00556EBF"/>
    <w:rsid w:val="00577C6C"/>
    <w:rsid w:val="00581B7A"/>
    <w:rsid w:val="005A62FE"/>
    <w:rsid w:val="005C2FE2"/>
    <w:rsid w:val="005E2BC9"/>
    <w:rsid w:val="00601DE5"/>
    <w:rsid w:val="00605102"/>
    <w:rsid w:val="006215AA"/>
    <w:rsid w:val="006913C9"/>
    <w:rsid w:val="00692AAD"/>
    <w:rsid w:val="0069470D"/>
    <w:rsid w:val="006D58AA"/>
    <w:rsid w:val="00734F00"/>
    <w:rsid w:val="007A70AE"/>
    <w:rsid w:val="007F436C"/>
    <w:rsid w:val="00805B7A"/>
    <w:rsid w:val="008362E8"/>
    <w:rsid w:val="00840F23"/>
    <w:rsid w:val="0085786E"/>
    <w:rsid w:val="008A1768"/>
    <w:rsid w:val="008A489F"/>
    <w:rsid w:val="008F0F33"/>
    <w:rsid w:val="008F4429"/>
    <w:rsid w:val="009065AC"/>
    <w:rsid w:val="0094021A"/>
    <w:rsid w:val="0098795E"/>
    <w:rsid w:val="009B44AF"/>
    <w:rsid w:val="009C6A0B"/>
    <w:rsid w:val="009F0C77"/>
    <w:rsid w:val="009F4DD1"/>
    <w:rsid w:val="00A02543"/>
    <w:rsid w:val="00A233F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7BB8"/>
    <w:rsid w:val="00C92819"/>
    <w:rsid w:val="00CC6B7B"/>
    <w:rsid w:val="00CD2089"/>
    <w:rsid w:val="00D64787"/>
    <w:rsid w:val="00D73A67"/>
    <w:rsid w:val="00D93D0B"/>
    <w:rsid w:val="00D970A9"/>
    <w:rsid w:val="00DF3845"/>
    <w:rsid w:val="00E41911"/>
    <w:rsid w:val="00E44B57"/>
    <w:rsid w:val="00E92EEF"/>
    <w:rsid w:val="00EA4519"/>
    <w:rsid w:val="00EF2368"/>
    <w:rsid w:val="00F24442"/>
    <w:rsid w:val="00F50AE3"/>
    <w:rsid w:val="00F655B7"/>
    <w:rsid w:val="00F656BA"/>
    <w:rsid w:val="00F67CF1"/>
    <w:rsid w:val="00F728AA"/>
    <w:rsid w:val="00F840F0"/>
    <w:rsid w:val="00FA2C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DC32D-2BB3-4C3F-8A14-C97ED7C95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237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27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7F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237F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237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05E1F-596B-4D2C-A12E-FC84F73FB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A9C1D855.dotm</Template>
  <TotalTime>0</TotalTime>
  <Pages>4</Pages>
  <Words>1102</Words>
  <Characters>5556</Characters>
  <Application>Microsoft Office Word</Application>
  <DocSecurity>0</DocSecurity>
  <Lines>139</Lines>
  <Paragraphs>23</Paragraphs>
  <ScaleCrop>false</ScaleCrop>
  <HeadingPairs>
    <vt:vector size="2" baseType="variant">
      <vt:variant>
        <vt:lpstr>Title</vt:lpstr>
      </vt:variant>
      <vt:variant>
        <vt:i4>1</vt:i4>
      </vt:variant>
    </vt:vector>
  </HeadingPairs>
  <TitlesOfParts>
    <vt:vector size="1" baseType="lpstr">
      <vt:lpstr>2019-2020 Bill 3601: Subject not yet available - South Carolina Legislature Online</vt:lpstr>
    </vt:vector>
  </TitlesOfParts>
  <Company>LPITS</Company>
  <LinksUpToDate>false</LinksUpToDate>
  <CharactersWithSpaces>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3601 Text of Previous Version (May 20, 2019) - South Carolina Legislature Online</dc:title>
  <dc:creator>Bonnie Huth</dc:creator>
  <cp:lastModifiedBy>Derrick Williamson</cp:lastModifiedBy>
  <cp:revision>2</cp:revision>
  <cp:lastPrinted>2019-01-11T16:12:00Z</cp:lastPrinted>
  <dcterms:created xsi:type="dcterms:W3CDTF">2019-05-20T19:44:00Z</dcterms:created>
  <dcterms:modified xsi:type="dcterms:W3CDTF">2019-05-20T19:44:00Z</dcterms:modified>
</cp:coreProperties>
</file>