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734" w:rsidRP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Pr="008B5A8E" w:rsidRDefault="008B5A8E" w:rsidP="008B5A8E">
      <w:pPr>
        <w:tabs>
          <w:tab w:val="right" w:pos="5933"/>
        </w:tabs>
        <w:suppressAutoHyphens/>
      </w:pPr>
      <w:r>
        <w:tab/>
      </w:r>
      <w:r>
        <w:rPr>
          <w:b/>
          <w:sz w:val="36"/>
        </w:rPr>
        <w:t>S. 360</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14CE">
        <w:t>Senator Cromer</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711D3B">
      <w:pPr>
        <w:tabs>
          <w:tab w:val="right" w:pos="5933"/>
        </w:tabs>
        <w:suppressAutoHyphens/>
      </w:pPr>
      <w:r>
        <w:t>S. Printed 2/14/19--H.</w:t>
      </w:r>
      <w:r w:rsidR="00711D3B">
        <w:tab/>
        <w:t>[SEC 2/19/19 11:14 AM]</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2019.</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360) </w:t>
      </w:r>
      <w:r w:rsidRPr="008B5A8E">
        <w:rPr>
          <w:color w:val="000000" w:themeColor="text1"/>
          <w:u w:color="000000" w:themeColor="text1"/>
        </w:rPr>
        <w:t>to amend the Code of Laws of South Carolina, 1976, by adding Section 38</w:t>
      </w:r>
      <w:r w:rsidRPr="008B5A8E">
        <w:rPr>
          <w:color w:val="000000" w:themeColor="text1"/>
          <w:u w:color="000000" w:themeColor="text1"/>
        </w:rPr>
        <w:noBreakHyphen/>
        <w:t>47</w:t>
      </w:r>
      <w:r w:rsidRPr="008B5A8E">
        <w:rPr>
          <w:color w:val="000000" w:themeColor="text1"/>
          <w:u w:color="000000" w:themeColor="text1"/>
        </w:rPr>
        <w:noBreakHyphen/>
        <w:t>55 so as to clarify that certain individuals are authorized to adjust food spoilage</w:t>
      </w:r>
      <w:r>
        <w:t>, etc., respectfully</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3F08">
        <w:t>Amend the bill, as and if amended, by deleting SECTION 8 in its entirety and inserting:</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23F08">
        <w:t>/</w:t>
      </w:r>
      <w:r w:rsidRPr="00E23F08">
        <w:tab/>
      </w:r>
      <w:r w:rsidRPr="00E23F08">
        <w:rPr>
          <w:u w:color="000000" w:themeColor="text1"/>
        </w:rPr>
        <w:t>SECTION</w:t>
      </w:r>
      <w:r w:rsidRPr="00E23F08">
        <w:rPr>
          <w:u w:color="000000" w:themeColor="text1"/>
        </w:rPr>
        <w:tab/>
        <w:t>8.A.</w:t>
      </w:r>
      <w:r w:rsidRPr="00E23F08">
        <w:rPr>
          <w:u w:color="000000" w:themeColor="text1"/>
        </w:rPr>
        <w:tab/>
        <w:t>Section 38</w:t>
      </w:r>
      <w:r w:rsidRPr="00E23F08">
        <w:rPr>
          <w:u w:color="000000" w:themeColor="text1"/>
        </w:rPr>
        <w:noBreakHyphen/>
        <w:t>57</w:t>
      </w:r>
      <w:r w:rsidRPr="00E23F08">
        <w:rPr>
          <w:u w:color="000000" w:themeColor="text1"/>
        </w:rPr>
        <w:noBreakHyphen/>
        <w:t xml:space="preserve">130 of the 1976 Code is amended by adding an appropriately numbered item at the end to read: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w:t>
      </w:r>
      <w:bookmarkStart w:id="0" w:name="temp"/>
      <w:bookmarkEnd w:id="0"/>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23F08">
        <w:rPr>
          <w:u w:color="000000" w:themeColor="text1"/>
        </w:rPr>
        <w:t>B. Section 38</w:t>
      </w:r>
      <w:r w:rsidRPr="00E23F08">
        <w:rPr>
          <w:u w:color="000000" w:themeColor="text1"/>
        </w:rPr>
        <w:noBreakHyphen/>
        <w:t>57</w:t>
      </w:r>
      <w:r w:rsidRPr="00E23F08">
        <w:rPr>
          <w:u w:color="000000" w:themeColor="text1"/>
        </w:rPr>
        <w:noBreakHyphen/>
        <w:t xml:space="preserve">140 of the 1976 Code is amended by adding an appropriately numbered item at the end to read: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lastRenderedPageBreak/>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23F08">
        <w:rPr>
          <w:u w:color="000000" w:themeColor="text1"/>
        </w:rPr>
        <w:t>C. Section 38</w:t>
      </w:r>
      <w:r w:rsidRPr="00E23F08">
        <w:rPr>
          <w:u w:color="000000" w:themeColor="text1"/>
        </w:rPr>
        <w:noBreakHyphen/>
        <w:t>57</w:t>
      </w:r>
      <w:r w:rsidRPr="00E23F08">
        <w:rPr>
          <w:u w:color="000000" w:themeColor="text1"/>
        </w:rPr>
        <w:noBreakHyphen/>
        <w:t xml:space="preserve">150 of the 1976 Code is amended by adding an appropriately item at the end to read: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t>“(  )</w:t>
      </w:r>
      <w:r w:rsidRPr="00E23F08">
        <w:rPr>
          <w:u w:color="000000" w:themeColor="text1"/>
        </w:rPr>
        <w:tab/>
        <w:t>Nothing in this section may be construed to:</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3F08">
        <w:rPr>
          <w:u w:color="000000" w:themeColor="text1"/>
        </w:rPr>
        <w:tab/>
      </w:r>
      <w:r w:rsidRPr="00E23F08">
        <w:rPr>
          <w:u w:color="000000" w:themeColor="text1"/>
        </w:rPr>
        <w:tab/>
        <w:t>(a)</w:t>
      </w:r>
      <w:r w:rsidRPr="00E23F08">
        <w:rPr>
          <w:u w:color="000000" w:themeColor="text1"/>
        </w:rPr>
        <w:tab/>
        <w:t>permit an unfair method of competition or an unfair or deceptive act or practice; or</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3F08">
        <w:rPr>
          <w:u w:color="000000" w:themeColor="text1"/>
        </w:rPr>
        <w:tab/>
      </w:r>
      <w:r w:rsidRPr="00E23F08">
        <w:rPr>
          <w:u w:color="000000" w:themeColor="text1"/>
        </w:rPr>
        <w:tab/>
        <w:t>(b)</w:t>
      </w:r>
      <w:r w:rsidRPr="00E23F08">
        <w:rPr>
          <w:u w:color="000000" w:themeColor="text1"/>
        </w:rPr>
        <w:tab/>
        <w:t>prohibit an insurer from offering or giving an insured, for free or at a discounted price, services or other offerings that directly and reasonably relate to the loss control of the risks covered under the policy.” /</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3F08">
        <w:t>Renumber sections to conform.</w:t>
      </w:r>
    </w:p>
    <w:p w:rsid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3F08">
        <w:t>Amend title to conform.</w:t>
      </w:r>
    </w:p>
    <w:p w:rsidR="008B5A8E" w:rsidRPr="00E23F08"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B5A8E" w:rsidRPr="008B5A8E" w:rsidRDefault="008B5A8E" w:rsidP="008B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8E" w:rsidRDefault="008B5A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A8E" w:rsidSect="00E3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bookmarkEnd w:id="2"/>
    </w:p>
    <w:p w:rsidR="008B60EA" w:rsidRDefault="008B6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Notwithstanding the pro</w:t>
      </w:r>
      <w:r w:rsidR="00821AF0">
        <w:rPr>
          <w:color w:val="000000" w:themeColor="text1"/>
          <w:u w:color="000000" w:themeColor="text1"/>
        </w:rPr>
        <w:t>visions of subitem (1), if the d</w:t>
      </w:r>
      <w:r w:rsidRPr="004D6E1A">
        <w:rPr>
          <w:color w:val="000000" w:themeColor="text1"/>
          <w:u w:color="000000" w:themeColor="text1"/>
        </w:rPr>
        <w:t xml:space="preserve">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8.</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844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P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sidR="00844793">
        <w:rPr>
          <w:color w:val="000000" w:themeColor="text1"/>
          <w:u w:color="000000" w:themeColor="text1"/>
        </w:rPr>
        <w:tab/>
      </w:r>
      <w:r w:rsidR="00711E6C">
        <w:rPr>
          <w:color w:val="000000" w:themeColor="text1"/>
          <w:u w:color="000000" w:themeColor="text1"/>
        </w:rPr>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150 of the 1976 Code is amended</w:t>
      </w:r>
      <w:r w:rsidR="00844793">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21AF0">
        <w:rPr>
          <w:color w:val="000000" w:themeColor="text1"/>
          <w:u w:color="000000" w:themeColor="text1"/>
        </w:rPr>
        <w:tab/>
      </w:r>
      <w:r w:rsidRPr="004D6E1A">
        <w:rPr>
          <w:color w:val="000000" w:themeColor="text1"/>
          <w:u w:color="000000" w:themeColor="text1"/>
        </w:rPr>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60E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BE1">
        <w:rPr>
          <w:color w:val="000000" w:themeColor="text1"/>
          <w:u w:color="000000" w:themeColor="text1"/>
        </w:rPr>
        <w:t>SECTION</w:t>
      </w:r>
      <w:r>
        <w:rPr>
          <w:color w:val="000000" w:themeColor="text1"/>
          <w:u w:color="000000" w:themeColor="text1"/>
        </w:rPr>
        <w:tab/>
      </w:r>
      <w:r w:rsidRPr="00624BE1">
        <w:rPr>
          <w:color w:val="000000" w:themeColor="text1"/>
          <w:u w:color="000000" w:themeColor="text1"/>
        </w:rPr>
        <w:t>11.</w:t>
      </w:r>
      <w:r>
        <w:rPr>
          <w:color w:val="000000" w:themeColor="text1"/>
          <w:u w:color="000000" w:themeColor="text1"/>
        </w:rPr>
        <w:tab/>
      </w:r>
      <w:r w:rsidRPr="00624BE1">
        <w:rPr>
          <w:color w:val="000000" w:themeColor="text1"/>
          <w:u w:color="000000" w:themeColor="text1"/>
        </w:rPr>
        <w:t>Section 38</w:t>
      </w:r>
      <w:r>
        <w:rPr>
          <w:color w:val="000000" w:themeColor="text1"/>
          <w:u w:color="000000" w:themeColor="text1"/>
        </w:rPr>
        <w:noBreakHyphen/>
      </w:r>
      <w:r w:rsidRPr="00624BE1">
        <w:rPr>
          <w:color w:val="000000" w:themeColor="text1"/>
          <w:u w:color="000000" w:themeColor="text1"/>
        </w:rPr>
        <w:t>99</w:t>
      </w:r>
      <w:r>
        <w:rPr>
          <w:color w:val="000000" w:themeColor="text1"/>
          <w:u w:color="000000" w:themeColor="text1"/>
        </w:rPr>
        <w:noBreakHyphen/>
      </w:r>
      <w:r w:rsidRPr="00624BE1">
        <w:rPr>
          <w:color w:val="000000" w:themeColor="text1"/>
          <w:u w:color="000000" w:themeColor="text1"/>
        </w:rPr>
        <w:t>70(A) of the 1976 Code, as added by Act 171 of 2018, is amended to read:</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4BE1">
        <w:rPr>
          <w:color w:val="000000" w:themeColor="text1"/>
          <w:u w:color="000000" w:themeColor="text1"/>
        </w:rPr>
        <w:t>“(A)</w:t>
      </w:r>
      <w:r>
        <w:rPr>
          <w:color w:val="000000" w:themeColor="text1"/>
          <w:u w:color="000000" w:themeColor="text1"/>
        </w:rPr>
        <w:tab/>
      </w:r>
      <w:r w:rsidRPr="00624BE1">
        <w:rPr>
          <w:color w:val="000000" w:themeColor="text1"/>
          <w:u w:color="000000" w:themeColor="text1"/>
        </w:rPr>
        <w:t xml:space="preserve">The following licensees are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(1)</w:t>
      </w:r>
      <w:r>
        <w:rPr>
          <w:color w:val="000000" w:themeColor="text1"/>
          <w:u w:color="000000" w:themeColor="text1"/>
        </w:rPr>
        <w:tab/>
      </w:r>
      <w:r w:rsidRPr="00624BE1">
        <w:rPr>
          <w:color w:val="000000" w:themeColor="text1"/>
          <w:u w:color="000000" w:themeColor="text1"/>
        </w:rPr>
        <w:t>a licensee with fewer than ten employees, including any independent contractors;</w:t>
      </w:r>
    </w:p>
    <w:p w:rsidR="008B60EA" w:rsidRPr="00624BE1"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(2)</w:t>
      </w:r>
      <w:r>
        <w:rPr>
          <w:color w:val="000000" w:themeColor="text1"/>
          <w:u w:color="000000" w:themeColor="text1"/>
        </w:rPr>
        <w:tab/>
      </w:r>
      <w:r w:rsidRPr="00624BE1">
        <w:rPr>
          <w:color w:val="000000" w:themeColor="text1"/>
          <w:u w:color="000000" w:themeColor="text1"/>
        </w:rPr>
        <w:t>an employee, agent, representative</w:t>
      </w:r>
      <w:r w:rsidR="00711E6C" w:rsidRPr="00C523B8">
        <w:rPr>
          <w:color w:val="000000" w:themeColor="text1"/>
          <w:u w:val="single"/>
        </w:rPr>
        <w:t>,</w:t>
      </w:r>
      <w:r w:rsidRPr="00624BE1">
        <w:rPr>
          <w:color w:val="000000" w:themeColor="text1"/>
          <w:u w:color="000000" w:themeColor="text1"/>
        </w:rPr>
        <w:t xml:space="preserve"> or designee of a licensee, who is also a licensee, is exempt from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and need not develop its own information security program to the extent that the employee, agent, representative</w:t>
      </w:r>
      <w:r w:rsidR="00711E6C" w:rsidRPr="00C523B8">
        <w:rPr>
          <w:color w:val="000000" w:themeColor="text1"/>
          <w:u w:val="single"/>
        </w:rPr>
        <w:t>,</w:t>
      </w:r>
      <w:r w:rsidRPr="00624BE1">
        <w:rPr>
          <w:color w:val="000000" w:themeColor="text1"/>
          <w:u w:color="000000" w:themeColor="text1"/>
        </w:rPr>
        <w:t xml:space="preserve"> or designee is covered by the information security program of the other licensee; and</w:t>
      </w:r>
    </w:p>
    <w:p w:rsidR="00730E84" w:rsidRPr="004D6E1A" w:rsidRDefault="008B60EA" w:rsidP="008B6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24BE1">
        <w:rPr>
          <w:color w:val="000000" w:themeColor="text1"/>
          <w:u w:color="000000" w:themeColor="text1"/>
        </w:rPr>
        <w:t>(3)</w:t>
      </w:r>
      <w:r>
        <w:rPr>
          <w:color w:val="000000" w:themeColor="text1"/>
          <w:u w:color="000000" w:themeColor="text1"/>
        </w:rPr>
        <w:tab/>
      </w:r>
      <w:r w:rsidRPr="00624BE1">
        <w:rPr>
          <w:color w:val="000000" w:themeColor="text1"/>
          <w:u w:color="000000" w:themeColor="text1"/>
        </w:rPr>
        <w:t>a licensee subject to the Health Insurance Portability and Accountability Act, Pub.L. 104</w:t>
      </w:r>
      <w:r>
        <w:rPr>
          <w:color w:val="000000" w:themeColor="text1"/>
          <w:u w:color="000000" w:themeColor="text1"/>
        </w:rPr>
        <w:noBreakHyphen/>
      </w:r>
      <w:r w:rsidRPr="00624BE1">
        <w:rPr>
          <w:color w:val="000000" w:themeColor="text1"/>
          <w:u w:color="000000" w:themeColor="text1"/>
        </w:rPr>
        <w:t xml:space="preserve">191, 110 Stat. 1936, that has </w:t>
      </w:r>
      <w:r w:rsidRPr="00624BE1">
        <w:rPr>
          <w:color w:val="000000" w:themeColor="text1"/>
          <w:u w:color="000000" w:themeColor="text1"/>
        </w:rPr>
        <w:lastRenderedPageBreak/>
        <w:t>established and maintains an information security program pursuant to such statutes, rules, regulations, procedures</w:t>
      </w:r>
      <w:r w:rsidR="00711E6C" w:rsidRPr="00C523B8">
        <w:rPr>
          <w:color w:val="000000" w:themeColor="text1"/>
          <w:u w:val="single"/>
        </w:rPr>
        <w:t>,</w:t>
      </w:r>
      <w:r w:rsidRPr="00624BE1">
        <w:rPr>
          <w:color w:val="000000" w:themeColor="text1"/>
          <w:u w:color="000000" w:themeColor="text1"/>
        </w:rPr>
        <w:t xml:space="preserve"> or guidelines established thereunder, will be considered to meet the requirements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 xml:space="preserve">, provided that the licensee is compliant with, and submits a written statement certifying its compliance with, the provisions of </w:t>
      </w:r>
      <w:r w:rsidRPr="00624BE1">
        <w:rPr>
          <w:strike/>
          <w:color w:val="000000" w:themeColor="text1"/>
          <w:u w:color="000000" w:themeColor="text1"/>
        </w:rPr>
        <w:t>this chapter</w:t>
      </w:r>
      <w:r w:rsidRPr="00624BE1">
        <w:rPr>
          <w:color w:val="000000" w:themeColor="text1"/>
          <w:u w:color="000000" w:themeColor="text1"/>
        </w:rPr>
        <w:t xml:space="preserve"> </w:t>
      </w:r>
      <w:r w:rsidRPr="00624BE1">
        <w:rPr>
          <w:color w:val="000000" w:themeColor="text1"/>
          <w:u w:val="single" w:color="000000" w:themeColor="text1"/>
        </w:rPr>
        <w:t>Section 38</w:t>
      </w:r>
      <w:r>
        <w:rPr>
          <w:color w:val="000000" w:themeColor="text1"/>
          <w:u w:val="single" w:color="000000" w:themeColor="text1"/>
        </w:rPr>
        <w:noBreakHyphen/>
      </w:r>
      <w:r w:rsidRPr="00624BE1">
        <w:rPr>
          <w:color w:val="000000" w:themeColor="text1"/>
          <w:u w:val="single" w:color="000000" w:themeColor="text1"/>
        </w:rPr>
        <w:t>99</w:t>
      </w:r>
      <w:r>
        <w:rPr>
          <w:color w:val="000000" w:themeColor="text1"/>
          <w:u w:val="single" w:color="000000" w:themeColor="text1"/>
        </w:rPr>
        <w:noBreakHyphen/>
      </w:r>
      <w:r w:rsidRPr="00624BE1">
        <w:rPr>
          <w:color w:val="000000" w:themeColor="text1"/>
          <w:u w:val="single" w:color="000000" w:themeColor="text1"/>
        </w:rPr>
        <w:t>20</w:t>
      </w:r>
      <w:r w:rsidRPr="00624BE1">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1E75" w:rsidRDefault="004F1E75" w:rsidP="004F1E75">
      <w:pPr>
        <w:suppressAutoHyphens/>
      </w:pPr>
    </w:p>
    <w:sectPr w:rsidR="004F1E75" w:rsidSect="00E3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6309683-CEAF-4CCD-8ED6-2AB3AA32D9C0}"/>
    <w:embedBold r:id="rId2" w:fontKey="{57F4034E-2E50-4CAC-919C-A3414E165AAB}"/>
  </w:font>
  <w:font w:name="Calibri">
    <w:panose1 w:val="020F0502020204030204"/>
    <w:charset w:val="00"/>
    <w:family w:val="swiss"/>
    <w:pitch w:val="variable"/>
    <w:sig w:usb0="E0002AFF" w:usb1="C000247B" w:usb2="00000009" w:usb3="00000000" w:csb0="000001FF" w:csb1="00000000"/>
    <w:embedRegular r:id="rId3" w:fontKey="{31B96193-2938-4703-BE55-E49F14B34580}"/>
  </w:font>
  <w:font w:name="Segoe UI">
    <w:panose1 w:val="020B0502040204020203"/>
    <w:charset w:val="00"/>
    <w:family w:val="swiss"/>
    <w:pitch w:val="variable"/>
    <w:sig w:usb0="E4002EFF" w:usb1="C000E47F" w:usb2="00000009" w:usb3="00000000" w:csb0="000001FF" w:csb1="00000000"/>
    <w:embedRegular r:id="rId4" w:fontKey="{93B3FB0A-D721-4AC9-902C-6DBDBAF53D5E}"/>
  </w:font>
  <w:font w:name="Cambria">
    <w:panose1 w:val="02040503050406030204"/>
    <w:charset w:val="00"/>
    <w:family w:val="roman"/>
    <w:pitch w:val="variable"/>
    <w:sig w:usb0="E00006FF" w:usb1="420024FF" w:usb2="02000000" w:usb3="00000000" w:csb0="0000019F" w:csb1="00000000"/>
    <w:embedRegular r:id="rId5" w:fontKey="{04144D7A-1CA0-4AEE-A267-6EB576348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E59" w:rsidRPr="007F5BB3" w:rsidRDefault="007F5BB3" w:rsidP="007F5BB3">
    <w:pPr>
      <w:pStyle w:val="Footer"/>
      <w:tabs>
        <w:tab w:val="clear" w:pos="4680"/>
        <w:tab w:val="clear" w:pos="9360"/>
        <w:tab w:val="center" w:pos="2995"/>
      </w:tabs>
      <w:spacing w:before="120"/>
    </w:pPr>
    <w:r>
      <w:t>[360</w:t>
    </w:r>
    <w:r w:rsidR="00E37734">
      <w:t>-</w:t>
    </w:r>
    <w:r w:rsidR="00E37734">
      <w:fldChar w:fldCharType="begin"/>
    </w:r>
    <w:r w:rsidR="00E37734">
      <w:instrText xml:space="preserve"> PAGE  \* MERGEFORMAT </w:instrText>
    </w:r>
    <w:r w:rsidR="00E37734">
      <w:fldChar w:fldCharType="separate"/>
    </w:r>
    <w:r w:rsidR="004F1E75">
      <w:rPr>
        <w:noProof/>
      </w:rPr>
      <w:t>2</w:t>
    </w:r>
    <w:r w:rsidR="00E37734">
      <w:fldChar w:fldCharType="end"/>
    </w:r>
    <w:r w:rsidR="00E3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734" w:rsidRPr="007F5BB3" w:rsidRDefault="00E37734"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4F1E7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4F1E75"/>
    <w:rsid w:val="00511EE9"/>
    <w:rsid w:val="00521E00"/>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3DC9"/>
    <w:rsid w:val="0069470D"/>
    <w:rsid w:val="006A476C"/>
    <w:rsid w:val="006C6A93"/>
    <w:rsid w:val="006E02F9"/>
    <w:rsid w:val="006F3F76"/>
    <w:rsid w:val="00711D3B"/>
    <w:rsid w:val="00711E6C"/>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21AF0"/>
    <w:rsid w:val="00834A12"/>
    <w:rsid w:val="00840E59"/>
    <w:rsid w:val="00844793"/>
    <w:rsid w:val="00866927"/>
    <w:rsid w:val="00872729"/>
    <w:rsid w:val="0087640A"/>
    <w:rsid w:val="008B5A8E"/>
    <w:rsid w:val="008B60E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741CB"/>
    <w:rsid w:val="00B87AF8"/>
    <w:rsid w:val="00B934F3"/>
    <w:rsid w:val="00BB6347"/>
    <w:rsid w:val="00BD074A"/>
    <w:rsid w:val="00BD2134"/>
    <w:rsid w:val="00C038D8"/>
    <w:rsid w:val="00C045DD"/>
    <w:rsid w:val="00C3136F"/>
    <w:rsid w:val="00C3483A"/>
    <w:rsid w:val="00C523B8"/>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37734"/>
    <w:rsid w:val="00E94708"/>
    <w:rsid w:val="00EA5693"/>
    <w:rsid w:val="00EB00A2"/>
    <w:rsid w:val="00EB1BF3"/>
    <w:rsid w:val="00EF3EEE"/>
    <w:rsid w:val="00F149A7"/>
    <w:rsid w:val="00F370DF"/>
    <w:rsid w:val="00F50BAF"/>
    <w:rsid w:val="00F52C10"/>
    <w:rsid w:val="00F81FFD"/>
    <w:rsid w:val="00F85228"/>
    <w:rsid w:val="00F907F7"/>
    <w:rsid w:val="00FB6773"/>
    <w:rsid w:val="00FC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C7428-86DF-4BAE-926C-7CEC0B09D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13</Pages>
  <Words>3792</Words>
  <Characters>19550</Characters>
  <Application>Microsoft Office Word</Application>
  <DocSecurity>0</DocSecurity>
  <Lines>503</Lines>
  <Paragraphs>114</Paragraphs>
  <ScaleCrop>false</ScaleCrop>
  <HeadingPairs>
    <vt:vector size="2" baseType="variant">
      <vt:variant>
        <vt:lpstr>Title</vt:lpstr>
      </vt:variant>
      <vt:variant>
        <vt:i4>1</vt:i4>
      </vt:variant>
    </vt:vector>
  </HeadingPairs>
  <TitlesOfParts>
    <vt:vector size="1" baseType="lpstr">
      <vt:lpstr>2019-2020 Bill 360 Text of Previous Version (Jan. 10, 2019) - South Carolina Legislature Online</vt:lpstr>
    </vt:vector>
  </TitlesOfParts>
  <Company> </Company>
  <LinksUpToDate>false</LinksUpToDate>
  <CharactersWithSpaces>23421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(Feb. 19, 2019) - South Carolina Legislature Online</dc:title>
  <dc:subject/>
  <dc:creator>Niki Downey</dc:creator>
  <cp:keywords/>
  <dc:description/>
  <cp:lastModifiedBy>Lavarres Lynch</cp:lastModifiedBy>
  <cp:revision>2</cp:revision>
  <cp:lastPrinted>2019-01-09T15:02:00Z</cp:lastPrinted>
  <dcterms:created xsi:type="dcterms:W3CDTF">2019-02-19T16:14:00Z</dcterms:created>
  <dcterms:modified xsi:type="dcterms:W3CDTF">2019-02-19T16:14:00Z</dcterms:modified>
</cp:coreProperties>
</file>