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6086" w:rsidRDefault="001860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6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086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78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3</w:t>
      </w:r>
      <w:r>
        <w:noBreakHyphen/>
        <w:t>630, CODE OF LAWS OF SOUTH CAROLINA, 1976. RELATING TO VEHICLES CLASSIFIED AS PRIVATE PASSENGER MOTOR VEHICLES, SO AS TO PROVIDE THAT FOR THE SOLE PURPOSE OF DETERMINING HIGH MILEAGE TAX DEDUCTIONS, MOTORCYCLES AND MOTORCYCLE THREE</w:t>
      </w:r>
      <w:r>
        <w:noBreakHyphen/>
        <w:t xml:space="preserve">WHEEL VEHICLES </w:t>
      </w:r>
      <w:r w:rsidR="007300B2">
        <w:t>SHALL BE</w:t>
      </w:r>
      <w:r>
        <w:t xml:space="preserve"> CLASSIFIED AS PRIVATE PASSENGER MOTOR VEHICLES.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0867" w:rsidRDefault="00A008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0867" w:rsidRDefault="00A008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867" w:rsidRDefault="00A008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E7864">
        <w:t>Section 56</w:t>
      </w:r>
      <w:r w:rsidR="00EE7864">
        <w:noBreakHyphen/>
        <w:t>3</w:t>
      </w:r>
      <w:r w:rsidR="00EE7864">
        <w:noBreakHyphen/>
        <w:t>630 of the 1976 Code is amended to read:</w:t>
      </w:r>
    </w:p>
    <w:p w:rsidR="00EE7864" w:rsidRDefault="00EE78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864" w:rsidRPr="00EE7864" w:rsidRDefault="00EE78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630.</w:t>
      </w:r>
      <w:r>
        <w:tab/>
      </w:r>
      <w:r w:rsidRPr="005B4019">
        <w:t>The Department of Motor Vehicles shall classify as a private passenger motor vehicle every motor vehicle which is designed, used, and maintained for the transportation of ten or fewer persons and trucks having an empty weight of nine thousand pounds or less and a gross weight of eleven thousand pounds or less, except a motorcycle, motorcycle three</w:t>
      </w:r>
      <w:r>
        <w:noBreakHyphen/>
      </w:r>
      <w:r w:rsidRPr="005B4019">
        <w:t>wheel vehicle, or moped. The department shall classify a three</w:t>
      </w:r>
      <w:r>
        <w:noBreakHyphen/>
      </w:r>
      <w:r w:rsidRPr="005B4019">
        <w:t>wheel vehicle by the manufacturer</w:t>
      </w:r>
      <w:r w:rsidRPr="00EE7864">
        <w:t>’</w:t>
      </w:r>
      <w:r w:rsidRPr="005B4019">
        <w:t>s certificate of origin for the vehicles initial registration. For subsequent registration, the department shall classify the three</w:t>
      </w:r>
      <w:r>
        <w:noBreakHyphen/>
      </w:r>
      <w:r w:rsidRPr="005B4019">
        <w:t>wheel vehicle by its title document. This section does not relieve or negate any applicable fees required under Section 56</w:t>
      </w:r>
      <w:r>
        <w:noBreakHyphen/>
      </w:r>
      <w:r w:rsidRPr="005B4019">
        <w:t>3</w:t>
      </w:r>
      <w:r>
        <w:noBreakHyphen/>
      </w:r>
      <w:r w:rsidRPr="005B4019">
        <w:t>660.</w:t>
      </w:r>
      <w:r>
        <w:t xml:space="preserve"> </w:t>
      </w:r>
      <w:r>
        <w:rPr>
          <w:u w:val="single"/>
        </w:rPr>
        <w:t>For the sole purpose of determining high mileage tax deductions, motorcycles and motorcycle three</w:t>
      </w:r>
      <w:r>
        <w:rPr>
          <w:u w:val="single"/>
        </w:rPr>
        <w:noBreakHyphen/>
        <w:t>wheel vehicles shall be classified as private passenger motor vehicles.</w:t>
      </w:r>
      <w:r>
        <w:t>”</w:t>
      </w:r>
    </w:p>
    <w:p w:rsidR="00A00867" w:rsidRDefault="00A008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867" w:rsidRDefault="00A008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E7864">
        <w:t>2</w:t>
      </w:r>
      <w:r>
        <w:t>.</w:t>
      </w:r>
      <w:r>
        <w:tab/>
        <w:t>This act takes effect upon approval by the Governor.</w:t>
      </w:r>
    </w:p>
    <w:p w:rsidR="008E1867" w:rsidRDefault="00EE78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6086" w:rsidRDefault="00186086" w:rsidP="00186086">
      <w:pPr>
        <w:suppressAutoHyphens/>
      </w:pPr>
    </w:p>
    <w:sectPr w:rsidR="00186086" w:rsidSect="001860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0867" w:rsidRDefault="00A00867" w:rsidP="009F0C77">
      <w:r>
        <w:separator/>
      </w:r>
    </w:p>
  </w:endnote>
  <w:endnote w:type="continuationSeparator" w:id="0">
    <w:p w:rsidR="00A00867" w:rsidRDefault="00A008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407C811-D7AC-407C-975F-8335E7C64BD5}"/>
    <w:embedBold r:id="rId2" w:fontKey="{C68C9CAE-ADE5-4885-A18A-C60F0CCEBC8A}"/>
  </w:font>
  <w:font w:name="Calibri">
    <w:panose1 w:val="020F0502020204030204"/>
    <w:charset w:val="00"/>
    <w:family w:val="swiss"/>
    <w:pitch w:val="variable"/>
    <w:sig w:usb0="E00002FF" w:usb1="4000ACFF" w:usb2="00000001" w:usb3="00000000" w:csb0="0000019F" w:csb1="00000000"/>
    <w:embedRegular r:id="rId3" w:fontKey="{767CBAB0-A451-421D-AC05-63DF7BD8A497}"/>
  </w:font>
  <w:font w:name="Segoe UI">
    <w:panose1 w:val="020B0502040204020203"/>
    <w:charset w:val="00"/>
    <w:family w:val="swiss"/>
    <w:pitch w:val="variable"/>
    <w:sig w:usb0="E10022FF" w:usb1="C000E47F" w:usb2="00000029" w:usb3="00000000" w:csb0="000001DF" w:csb1="00000000"/>
    <w:embedRegular r:id="rId4" w:fontKey="{4662D8DE-3643-4917-BD93-4BACD99003F0}"/>
  </w:font>
  <w:font w:name="Cambria">
    <w:panose1 w:val="02040503050406030204"/>
    <w:charset w:val="00"/>
    <w:family w:val="roman"/>
    <w:pitch w:val="variable"/>
    <w:sig w:usb0="E00002FF" w:usb1="400004FF" w:usb2="00000000" w:usb3="00000000" w:csb0="0000019F" w:csb1="00000000"/>
    <w:embedRegular r:id="rId5" w:fontKey="{E88E84B9-34C9-41D5-9D03-F5B06A0E37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867" w:rsidRPr="00186086" w:rsidRDefault="00186086" w:rsidP="00186086">
    <w:pPr>
      <w:pStyle w:val="Footer"/>
      <w:tabs>
        <w:tab w:val="clear" w:pos="4680"/>
        <w:tab w:val="clear" w:pos="9360"/>
        <w:tab w:val="center" w:pos="2995"/>
      </w:tabs>
      <w:spacing w:before="120"/>
    </w:pPr>
    <w:r>
      <w:t>[3695]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0867" w:rsidRDefault="00A00867" w:rsidP="009F0C77">
      <w:r>
        <w:separator/>
      </w:r>
    </w:p>
  </w:footnote>
  <w:footnote w:type="continuationSeparator" w:id="0">
    <w:p w:rsidR="00A00867" w:rsidRDefault="00A008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21CM19"/>
    <w:docVar w:name="CoverBillType" w:val="b"/>
    <w:docVar w:name="DocPath" w:val="L:\Council\bills\GT\5621CM19.DOCX"/>
    <w:docVar w:name="dvBillNumber" w:val="3695"/>
    <w:docVar w:name="dvBillNumberPrefix" w:val="H. "/>
    <w:docVar w:name="dvOriginalBody" w:val="House"/>
    <w:docVar w:name="dvSteno" w:val="GT"/>
    <w:docVar w:name="NameofBody" w:val="h"/>
    <w:docVar w:name="vGroup2" w:val="Council"/>
  </w:docVars>
  <w:rsids>
    <w:rsidRoot w:val="00A00867"/>
    <w:rsid w:val="00011869"/>
    <w:rsid w:val="00015CD6"/>
    <w:rsid w:val="000E0100"/>
    <w:rsid w:val="000E1785"/>
    <w:rsid w:val="000F40FA"/>
    <w:rsid w:val="001035F1"/>
    <w:rsid w:val="0010776B"/>
    <w:rsid w:val="00133E66"/>
    <w:rsid w:val="001435A3"/>
    <w:rsid w:val="00146ED3"/>
    <w:rsid w:val="00151044"/>
    <w:rsid w:val="00186086"/>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00B2"/>
    <w:rsid w:val="00734F00"/>
    <w:rsid w:val="007A70AE"/>
    <w:rsid w:val="007B09F5"/>
    <w:rsid w:val="008362E8"/>
    <w:rsid w:val="0085786E"/>
    <w:rsid w:val="008A1768"/>
    <w:rsid w:val="008A489F"/>
    <w:rsid w:val="008E1867"/>
    <w:rsid w:val="008F0F33"/>
    <w:rsid w:val="008F4429"/>
    <w:rsid w:val="0094021A"/>
    <w:rsid w:val="009B44AF"/>
    <w:rsid w:val="009C6A0B"/>
    <w:rsid w:val="009F0C77"/>
    <w:rsid w:val="009F4DD1"/>
    <w:rsid w:val="00A00867"/>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27792"/>
    <w:rsid w:val="00E41911"/>
    <w:rsid w:val="00E44B57"/>
    <w:rsid w:val="00E92EEF"/>
    <w:rsid w:val="00EE786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24876E-3D90-4BC7-8FA8-9427DF498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77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779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FA35A-0D1C-4101-9923-201391266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BE50899F.dotm</Template>
  <TotalTime>0</TotalTime>
  <Pages>2</Pages>
  <Words>219</Words>
  <Characters>1224</Characters>
  <Application>Microsoft Office Word</Application>
  <DocSecurity>0</DocSecurity>
  <Lines>42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3695 Text of Previous Version (Jan. 22, 2019) - South Carolina Legislature Online</dc:title>
  <dc:creator>Gwen Thurmond</dc:creator>
  <cp:lastModifiedBy>S Volk</cp:lastModifiedBy>
  <cp:revision>2</cp:revision>
  <cp:lastPrinted>2019-01-17T13:49:00Z</cp:lastPrinted>
  <dcterms:created xsi:type="dcterms:W3CDTF">2019-01-22T18:27:00Z</dcterms:created>
  <dcterms:modified xsi:type="dcterms:W3CDTF">2019-01-22T18:27:00Z</dcterms:modified>
</cp:coreProperties>
</file>