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527C" w:rsidRP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Pr="00BD527C" w:rsidRDefault="00BD527C" w:rsidP="00BD527C">
      <w:pPr>
        <w:tabs>
          <w:tab w:val="right" w:pos="5933"/>
        </w:tabs>
        <w:suppressAutoHyphens/>
      </w:pPr>
      <w:r>
        <w:tab/>
      </w:r>
      <w:r>
        <w:rPr>
          <w:b/>
          <w:sz w:val="36"/>
        </w:rPr>
        <w:t>H. 3695</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Calhoon, Huggins, Taylor, Allison, Ballentine, Forrest, Matthews, Spires, Toole, Wooten and Hill</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D527C" w:rsidRP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527C" w:rsidRP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3695) to amend Section 56</w:t>
      </w:r>
      <w:r>
        <w:noBreakHyphen/>
        <w:t>3</w:t>
      </w:r>
      <w:r>
        <w:noBreakHyphen/>
        <w:t>630, Code of Laws of South Carolina, 1976. Relating to vehicles classified as private passenger motor vehicles, so as to provide that, etc., respectfully</w:t>
      </w:r>
    </w:p>
    <w:p w:rsidR="00BD527C" w:rsidRP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Pr="004D13FE"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Amend the bill, as and if amended, by deleting SECTION 1 in its entirety and inserting:</w:t>
      </w:r>
    </w:p>
    <w:p w:rsidR="00BD527C" w:rsidRPr="004D13FE"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/SECTION</w:t>
      </w:r>
      <w:r w:rsidRPr="004D13FE">
        <w:tab/>
        <w:t>1.</w:t>
      </w:r>
      <w:r w:rsidRPr="004D13FE">
        <w:tab/>
        <w:t>Section 12-37-2680 of the 1976 Code is amended to read:</w:t>
      </w:r>
    </w:p>
    <w:p w:rsidR="00BD527C" w:rsidRPr="004D13FE"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“Section 12-37-2680.</w:t>
      </w:r>
      <w:r w:rsidRPr="004D13FE">
        <w:tab/>
        <w:t>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w:t>
      </w:r>
      <w:r w:rsidRPr="004D13FE">
        <w:rPr>
          <w:u w:val="single"/>
        </w:rPr>
        <w:t>, to include</w:t>
      </w:r>
      <w:r w:rsidRPr="004D13FE">
        <w:t xml:space="preserve"> </w:t>
      </w:r>
      <w:r w:rsidRPr="004D13FE">
        <w:rPr>
          <w:u w:val="single"/>
        </w:rPr>
        <w:t xml:space="preserve">appropriate adjustments to those values to reflect high mileage.  If the department determines that specific high mileage adjustments for motorcycles or motorcycle three-wheel vehicles are not reasonably available from a specific source, the high mileage threshold requirements for motorcycles, or motorcycle three-wheel vehicles are deemed to be two-thirds of the average of such adjustments for other private passenger motor vehicles for which </w:t>
      </w:r>
      <w:r w:rsidRPr="004D13FE">
        <w:rPr>
          <w:u w:val="single"/>
        </w:rPr>
        <w:lastRenderedPageBreak/>
        <w:t>such information is available, as determined by the department</w:t>
      </w:r>
      <w:r w:rsidRPr="004D13FE">
        <w:t>. When the value of any vehicle is not set forth in the guide or manual the auditor shall determine the value from other available information.”</w:t>
      </w:r>
      <w:r w:rsidRPr="004D13FE">
        <w:tab/>
      </w:r>
      <w:r w:rsidRPr="004D13FE">
        <w:tab/>
        <w:t>/</w:t>
      </w:r>
    </w:p>
    <w:p w:rsidR="00BD527C" w:rsidRPr="004D13FE"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Renumber sections to conform.</w:t>
      </w:r>
    </w:p>
    <w:p w:rsid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Amend title to conform.</w:t>
      </w:r>
    </w:p>
    <w:p w:rsidR="00BD527C" w:rsidRPr="004D13FE"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D527C" w:rsidRP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Pr="00BD527C" w:rsidRDefault="00BD527C" w:rsidP="00BD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527C" w:rsidRPr="00501952" w:rsidRDefault="00BD527C" w:rsidP="00BD527C">
      <w:pPr>
        <w:rPr>
          <w:b/>
        </w:rPr>
      </w:pPr>
      <w:r w:rsidRPr="00501952">
        <w:rPr>
          <w:b/>
        </w:rPr>
        <w:t>Explanation of Fiscal Impact</w:t>
      </w:r>
    </w:p>
    <w:p w:rsidR="00BD527C" w:rsidRPr="00501952" w:rsidRDefault="00BD527C" w:rsidP="00BD527C">
      <w:pPr>
        <w:rPr>
          <w:b/>
        </w:rPr>
      </w:pPr>
      <w:r w:rsidRPr="00501952">
        <w:rPr>
          <w:b/>
        </w:rPr>
        <w:t>Amended by House Education and Public Works Motor Vehicle Subcommittee on April 24, 2019</w:t>
      </w:r>
    </w:p>
    <w:p w:rsidR="00BD527C" w:rsidRPr="00501952" w:rsidRDefault="00BD527C" w:rsidP="00BD527C">
      <w:pPr>
        <w:rPr>
          <w:b/>
        </w:rPr>
      </w:pPr>
      <w:r w:rsidRPr="00501952">
        <w:rPr>
          <w:b/>
        </w:rPr>
        <w:t>State Expenditure</w:t>
      </w:r>
    </w:p>
    <w:p w:rsidR="00BD527C" w:rsidRPr="00501952" w:rsidRDefault="00BD527C" w:rsidP="00BD52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1952">
        <w:rPr>
          <w:sz w:val="22"/>
        </w:rPr>
        <w:t xml:space="preserve">This bill requires the Department of Revenue (DOR) to include appropriate adjustments for high mileage in its published guides for assessed values of vehicles.  If this information is not reasonably available from a specific source, the high mileage threshold for motorcycles and motorcycle three-wheel vehicles will be 2/3 of the adjustment for other private passenger motor vehicles.  </w:t>
      </w:r>
    </w:p>
    <w:p w:rsidR="00BD527C" w:rsidRPr="00501952" w:rsidRDefault="00BD527C" w:rsidP="00BD52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1952">
        <w:rPr>
          <w:sz w:val="22"/>
        </w:rPr>
        <w:t xml:space="preserve">DOR anticipates that the publication of the appropriate adjustments for high mileage for motorcycles and motorcycle three-wheel vehicles can be managed within existing appropriations.  Therefore, this bill will have no expenditure impact on DOR.  </w:t>
      </w:r>
    </w:p>
    <w:p w:rsidR="00BD527C" w:rsidRPr="00501952" w:rsidRDefault="00BD527C" w:rsidP="00BD527C">
      <w:pPr>
        <w:rPr>
          <w:b/>
        </w:rPr>
      </w:pPr>
      <w:r w:rsidRPr="00501952">
        <w:rPr>
          <w:b/>
        </w:rPr>
        <w:t>Local Revenue</w:t>
      </w:r>
    </w:p>
    <w:p w:rsidR="00BD527C" w:rsidRPr="00501952" w:rsidRDefault="00BD527C" w:rsidP="00BD52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1952">
        <w:rPr>
          <w:sz w:val="22"/>
        </w:rPr>
        <w:t xml:space="preserve">This bill will result in a lesser amount of property taxes being collected on those motorcycles and motorcycle three-wheel vehicles that currently do not receive a high mileage adjustment to the assessed value.  Revenue and Fiscal Affairs sent a request to all counties to determine the potential reduction of revenue due to this bill.  The counties of Abbeville, Anderson, Barnwell, and Beaufort, provided a response.  All four counties anticipate the reduction of property tax revenue to be minimal.  Beaufort estimated as many as 172 motorcycles or motorcycle three wheels will receive a high mileage adjustment resulting in a potential reduction of revenue of approximately $4,000, which is a reduction of less than 0.02 percent of the property tax revenue collected on personal property motor vehicles.  The remaining three counties also estimated the potential reduction in revenue would be minimal for the high mileage adjustment for motorcycles and motorcycle three-wheel vehicles.  Due to the limited number of responses from the counties, our office </w:t>
      </w:r>
      <w:r w:rsidRPr="00501952">
        <w:rPr>
          <w:sz w:val="22"/>
        </w:rPr>
        <w:lastRenderedPageBreak/>
        <w:t xml:space="preserve">is unable to determine the reduction in local property tax revenue; however, we anticipate the reduction will be minimal.  </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527C" w:rsidRP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527C" w:rsidSect="00BD52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086" w:rsidRDefault="001860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08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630, CODE OF LAWS OF SOUTH CAROLINA, 1976. RELATING TO VEHICLES CLASSIFIED AS PRIVATE PASSENGER MOTOR VEHICLES, SO AS TO PROVIDE THAT FOR THE SOLE PURPOSE OF DETERMINING HIGH MILEAGE TAX DEDUCTIONS, MOTORCYCLES AND MOTORCYCLE THREE</w:t>
      </w:r>
      <w:r>
        <w:noBreakHyphen/>
        <w:t xml:space="preserve">WHEEL VEHICLES </w:t>
      </w:r>
      <w:r w:rsidR="007300B2">
        <w:t>SHALL BE</w:t>
      </w:r>
      <w:r>
        <w:t xml:space="preserve"> CLASSIFIED AS PRIVATE PASSENGER MOTOR VEHICLES.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7864">
        <w:t>Section 56</w:t>
      </w:r>
      <w:r w:rsidR="00EE7864">
        <w:noBreakHyphen/>
        <w:t>3</w:t>
      </w:r>
      <w:r w:rsidR="00EE7864">
        <w:noBreakHyphen/>
        <w:t>630 of the 1976 Code is amended to read:</w:t>
      </w:r>
    </w:p>
    <w:p w:rsidR="00EE7864"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64" w:rsidRPr="00EE7864"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630.</w:t>
      </w:r>
      <w:r>
        <w:tab/>
      </w:r>
      <w:r w:rsidRPr="005B4019">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noBreakHyphen/>
      </w:r>
      <w:r w:rsidRPr="005B4019">
        <w:t>wheel vehicle, or moped. The department shall classify a three</w:t>
      </w:r>
      <w:r>
        <w:noBreakHyphen/>
      </w:r>
      <w:r w:rsidRPr="005B4019">
        <w:t>wheel vehicle by the manufacturer</w:t>
      </w:r>
      <w:r w:rsidRPr="00EE7864">
        <w:t>’</w:t>
      </w:r>
      <w:r w:rsidRPr="005B4019">
        <w:t>s certificate of origin for the vehicles initial registration. For subsequent registration, the department shall classify the three</w:t>
      </w:r>
      <w:r>
        <w:noBreakHyphen/>
      </w:r>
      <w:r w:rsidRPr="005B4019">
        <w:t>wheel vehicle by its title document. This section does not relieve or negate any applicable fees required under Section 56</w:t>
      </w:r>
      <w:r>
        <w:noBreakHyphen/>
      </w:r>
      <w:r w:rsidRPr="005B4019">
        <w:t>3</w:t>
      </w:r>
      <w:r>
        <w:noBreakHyphen/>
      </w:r>
      <w:r w:rsidRPr="005B4019">
        <w:t>660.</w:t>
      </w:r>
      <w:r>
        <w:t xml:space="preserve"> </w:t>
      </w:r>
      <w:r>
        <w:rPr>
          <w:u w:val="single"/>
        </w:rPr>
        <w:t>For the sole purpose of determining high mileage tax deductions, motorcycles and motorcycle three</w:t>
      </w:r>
      <w:r>
        <w:rPr>
          <w:u w:val="single"/>
        </w:rPr>
        <w:noBreakHyphen/>
        <w:t>wheel vehicles shall be classified as private passenger motor vehicles.</w:t>
      </w:r>
      <w:r>
        <w:t>”</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7864">
        <w:t>2</w:t>
      </w:r>
      <w:r>
        <w:t>.</w:t>
      </w:r>
      <w:r>
        <w:tab/>
        <w:t>This act takes effect upon approval by the Governor.</w:t>
      </w:r>
    </w:p>
    <w:p w:rsidR="00C91C40" w:rsidRDefault="00EE7864" w:rsidP="00C9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91C40" w:rsidSect="00BD52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67" w:rsidRDefault="00A00867" w:rsidP="009F0C77">
      <w:r>
        <w:separator/>
      </w:r>
    </w:p>
  </w:endnote>
  <w:endnote w:type="continuationSeparator" w:id="0">
    <w:p w:rsidR="00A00867" w:rsidRDefault="00A00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F7FD1CC-F464-45A2-B60B-AFA1169968A2}"/>
    <w:embedBold r:id="rId2" w:fontKey="{F1777678-BD3D-40C2-BB38-29A38986B9B1}"/>
  </w:font>
  <w:font w:name="Calibri">
    <w:panose1 w:val="020F0502020204030204"/>
    <w:charset w:val="00"/>
    <w:family w:val="swiss"/>
    <w:pitch w:val="variable"/>
    <w:sig w:usb0="E0002AFF" w:usb1="C000247B" w:usb2="00000009" w:usb3="00000000" w:csb0="000001FF" w:csb1="00000000"/>
    <w:embedRegular r:id="rId3" w:fontKey="{AFB0F3B5-7A87-422B-98DC-2824977653DC}"/>
  </w:font>
  <w:font w:name="Segoe UI">
    <w:panose1 w:val="020B0502040204020203"/>
    <w:charset w:val="00"/>
    <w:family w:val="swiss"/>
    <w:pitch w:val="variable"/>
    <w:sig w:usb0="E4002EFF" w:usb1="C000E47F" w:usb2="00000009" w:usb3="00000000" w:csb0="000001FF" w:csb1="00000000"/>
    <w:embedRegular r:id="rId4" w:fontKey="{131B27E4-7746-48FD-AEBF-70590BE182BA}"/>
  </w:font>
  <w:font w:name="Cambria">
    <w:panose1 w:val="02040503050406030204"/>
    <w:charset w:val="00"/>
    <w:family w:val="roman"/>
    <w:pitch w:val="variable"/>
    <w:sig w:usb0="E00006FF" w:usb1="420024FF" w:usb2="02000000" w:usb3="00000000" w:csb0="0000019F" w:csb1="00000000"/>
    <w:embedRegular r:id="rId5" w:fontKey="{E16FB68B-5F9D-492F-AB82-0A1DD88523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67" w:rsidRPr="00186086" w:rsidRDefault="00186086" w:rsidP="00186086">
    <w:pPr>
      <w:pStyle w:val="Footer"/>
      <w:tabs>
        <w:tab w:val="clear" w:pos="4680"/>
        <w:tab w:val="clear" w:pos="9360"/>
        <w:tab w:val="center" w:pos="2995"/>
      </w:tabs>
      <w:spacing w:before="120"/>
    </w:pPr>
    <w:r>
      <w:t>[3695</w:t>
    </w:r>
    <w:r w:rsidR="00BD527C">
      <w:t>-</w:t>
    </w:r>
    <w:r w:rsidR="00BD527C">
      <w:fldChar w:fldCharType="begin"/>
    </w:r>
    <w:r w:rsidR="00BD527C">
      <w:instrText xml:space="preserve"> PAGE  \* MERGEFORMAT </w:instrText>
    </w:r>
    <w:r w:rsidR="00BD527C">
      <w:fldChar w:fldCharType="separate"/>
    </w:r>
    <w:r w:rsidR="00C91C40">
      <w:rPr>
        <w:noProof/>
      </w:rPr>
      <w:t>3</w:t>
    </w:r>
    <w:r w:rsidR="00BD527C">
      <w:fldChar w:fldCharType="end"/>
    </w:r>
    <w:r w:rsidR="00BD52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7C" w:rsidRPr="00186086" w:rsidRDefault="00BD527C" w:rsidP="00186086">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C91C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67" w:rsidRDefault="00A00867" w:rsidP="009F0C77">
      <w:r>
        <w:separator/>
      </w:r>
    </w:p>
  </w:footnote>
  <w:footnote w:type="continuationSeparator" w:id="0">
    <w:p w:rsidR="00A00867" w:rsidRDefault="00A00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1CM19"/>
    <w:docVar w:name="CoverBillType" w:val="b"/>
    <w:docVar w:name="DocPath" w:val="L:\Council\bills\GT\5621CM19.DOCX"/>
    <w:docVar w:name="dvBillNumber" w:val="3695"/>
    <w:docVar w:name="dvBillNumberPrefix" w:val="H. "/>
    <w:docVar w:name="dvOriginalBody" w:val="House"/>
    <w:docVar w:name="dvSteno" w:val="GT"/>
    <w:docVar w:name="NameofBody" w:val="h"/>
    <w:docVar w:name="vGroup2" w:val="Council"/>
  </w:docVars>
  <w:rsids>
    <w:rsidRoot w:val="00A00867"/>
    <w:rsid w:val="00011869"/>
    <w:rsid w:val="00015CD6"/>
    <w:rsid w:val="00075933"/>
    <w:rsid w:val="000E0100"/>
    <w:rsid w:val="000E1785"/>
    <w:rsid w:val="000F40FA"/>
    <w:rsid w:val="001035F1"/>
    <w:rsid w:val="0010776B"/>
    <w:rsid w:val="00133E66"/>
    <w:rsid w:val="001435A3"/>
    <w:rsid w:val="00146ED3"/>
    <w:rsid w:val="00151044"/>
    <w:rsid w:val="001860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B2"/>
    <w:rsid w:val="00734F00"/>
    <w:rsid w:val="007A70AE"/>
    <w:rsid w:val="007B09F5"/>
    <w:rsid w:val="008362E8"/>
    <w:rsid w:val="0085786E"/>
    <w:rsid w:val="008A1768"/>
    <w:rsid w:val="008A489F"/>
    <w:rsid w:val="008E1867"/>
    <w:rsid w:val="008F0F33"/>
    <w:rsid w:val="008F4429"/>
    <w:rsid w:val="0094021A"/>
    <w:rsid w:val="009B44AF"/>
    <w:rsid w:val="009C6A0B"/>
    <w:rsid w:val="009F0C77"/>
    <w:rsid w:val="009F4DD1"/>
    <w:rsid w:val="00A00867"/>
    <w:rsid w:val="00A02543"/>
    <w:rsid w:val="00A41684"/>
    <w:rsid w:val="00A64E80"/>
    <w:rsid w:val="00A72BCD"/>
    <w:rsid w:val="00A741D9"/>
    <w:rsid w:val="00A833AB"/>
    <w:rsid w:val="00A9741D"/>
    <w:rsid w:val="00AC34A2"/>
    <w:rsid w:val="00AD1C9A"/>
    <w:rsid w:val="00AD4B17"/>
    <w:rsid w:val="00B412D4"/>
    <w:rsid w:val="00BD527C"/>
    <w:rsid w:val="00BE3C22"/>
    <w:rsid w:val="00C0345E"/>
    <w:rsid w:val="00C31C95"/>
    <w:rsid w:val="00C3483A"/>
    <w:rsid w:val="00C74E9D"/>
    <w:rsid w:val="00C826DD"/>
    <w:rsid w:val="00C82FD3"/>
    <w:rsid w:val="00C91C40"/>
    <w:rsid w:val="00C92819"/>
    <w:rsid w:val="00CC6B7B"/>
    <w:rsid w:val="00CD2089"/>
    <w:rsid w:val="00D73A67"/>
    <w:rsid w:val="00D970A9"/>
    <w:rsid w:val="00DF3845"/>
    <w:rsid w:val="00E27792"/>
    <w:rsid w:val="00E41911"/>
    <w:rsid w:val="00E44B57"/>
    <w:rsid w:val="00E8268D"/>
    <w:rsid w:val="00E92EEF"/>
    <w:rsid w:val="00EE7864"/>
    <w:rsid w:val="00EF2368"/>
    <w:rsid w:val="00F24442"/>
    <w:rsid w:val="00F50AE3"/>
    <w:rsid w:val="00F655B7"/>
    <w:rsid w:val="00F656BA"/>
    <w:rsid w:val="00F67CF1"/>
    <w:rsid w:val="00F728AA"/>
    <w:rsid w:val="00F840F0"/>
    <w:rsid w:val="00FA51B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4876E-3D90-4BC7-8FA8-9427DF49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792"/>
    <w:rPr>
      <w:rFonts w:ascii="Segoe UI" w:eastAsia="Times New Roman" w:hAnsi="Segoe UI" w:cs="Segoe UI"/>
      <w:sz w:val="18"/>
      <w:szCs w:val="18"/>
    </w:rPr>
  </w:style>
  <w:style w:type="paragraph" w:styleId="NoSpacing">
    <w:name w:val="No Spacing"/>
    <w:uiPriority w:val="1"/>
    <w:qFormat/>
    <w:rsid w:val="00BD52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355B9-1E59-41FC-937F-DB809EF6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4</Pages>
  <Words>833</Words>
  <Characters>4595</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3695 Text of Previous Version (Jan. 15, 2020) - South Carolina Legislature Online</dc:title>
  <dc:creator>Gwen Thurmond</dc:creator>
  <cp:lastModifiedBy>Miriam Cook</cp:lastModifiedBy>
  <cp:revision>2</cp:revision>
  <cp:lastPrinted>2020-01-15T23:10:00Z</cp:lastPrinted>
  <dcterms:created xsi:type="dcterms:W3CDTF">2020-01-16T00:48:00Z</dcterms:created>
  <dcterms:modified xsi:type="dcterms:W3CDTF">2020-01-16T00:48:00Z</dcterms:modified>
</cp:coreProperties>
</file>