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FF0" w:rsidRDefault="00655FF0"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8922F4"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2F4">
        <w:rPr>
          <w:color w:val="000000" w:themeColor="text1"/>
          <w:u w:color="000000" w:themeColor="text1"/>
        </w:rPr>
        <w:t>TO AMEND SECTION 48</w:t>
      </w:r>
      <w:r w:rsidRPr="008922F4">
        <w:rPr>
          <w:color w:val="000000" w:themeColor="text1"/>
          <w:u w:color="000000" w:themeColor="text1"/>
        </w:rPr>
        <w:noBreakHyphen/>
        <w:t>39</w:t>
      </w:r>
      <w:r w:rsidRPr="008922F4">
        <w:rPr>
          <w:color w:val="000000" w:themeColor="text1"/>
          <w:u w:color="000000" w:themeColor="text1"/>
        </w:rPr>
        <w:noBreakHyphen/>
        <w:t>80, CODE OF LAWS OF SOUTH CAROLINA, 1976, RELATING TO THE DEVELOPMENT OF THE COASTAL MANAGEMENT PROGRAM, SO AS TO EXEMPT CERTAIN PERMITS FROM REVIEW BY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076">
        <w:rPr>
          <w:color w:val="000000" w:themeColor="text1"/>
          <w:u w:color="000000" w:themeColor="text1"/>
        </w:rPr>
        <w:t>SECTION</w:t>
      </w:r>
      <w:r w:rsidRPr="00585076">
        <w:rPr>
          <w:color w:val="000000" w:themeColor="text1"/>
          <w:u w:color="000000" w:themeColor="text1"/>
        </w:rPr>
        <w:tab/>
        <w:t>1.</w:t>
      </w:r>
      <w:r w:rsidRPr="00585076">
        <w:rPr>
          <w:color w:val="000000" w:themeColor="text1"/>
          <w:u w:color="000000" w:themeColor="text1"/>
        </w:rPr>
        <w:tab/>
        <w:t>Section 48</w:t>
      </w:r>
      <w:r w:rsidRPr="00585076">
        <w:rPr>
          <w:color w:val="000000" w:themeColor="text1"/>
          <w:u w:color="000000" w:themeColor="text1"/>
        </w:rPr>
        <w:noBreakHyphen/>
        <w:t>39</w:t>
      </w:r>
      <w:r w:rsidRPr="00585076">
        <w:rPr>
          <w:color w:val="000000" w:themeColor="text1"/>
          <w:u w:color="000000" w:themeColor="text1"/>
        </w:rPr>
        <w:noBreakHyphen/>
        <w:t>80(B)(11) of the 1976 Code is amended to read:</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076">
        <w:rPr>
          <w:color w:val="000000" w:themeColor="text1"/>
          <w:u w:color="000000" w:themeColor="text1"/>
        </w:rPr>
        <w:tab/>
        <w:t>“(11)</w:t>
      </w:r>
      <w:r w:rsidRPr="00585076">
        <w:rPr>
          <w:color w:val="000000" w:themeColor="text1"/>
          <w:u w:color="000000" w:themeColor="text1"/>
        </w:rPr>
        <w:tab/>
        <w:t>Develop a system whereby the department shall have the authority to review all state and federal permit applications in the coastal zone, and to certify that these do not contravene the management plan</w:t>
      </w:r>
      <w:r w:rsidRPr="00585076">
        <w:rPr>
          <w:color w:val="000000" w:themeColor="text1"/>
          <w:u w:val="single" w:color="000000" w:themeColor="text1"/>
        </w:rPr>
        <w:t xml:space="preserve">, provided that </w:t>
      </w:r>
      <w:r w:rsidR="006464D0">
        <w:rPr>
          <w:color w:val="000000" w:themeColor="text1"/>
          <w:u w:val="single" w:color="000000" w:themeColor="text1"/>
        </w:rPr>
        <w:t xml:space="preserve">construction in </w:t>
      </w:r>
      <w:r w:rsidRPr="00585076">
        <w:rPr>
          <w:color w:val="000000" w:themeColor="text1"/>
          <w:u w:val="single" w:color="000000" w:themeColor="text1"/>
        </w:rPr>
        <w:t>navigable waters permits issued by the department for recreational docks outside the critical areas are exempt from this review</w:t>
      </w:r>
      <w:r w:rsidRPr="00585076">
        <w:rPr>
          <w:color w:val="000000" w:themeColor="text1"/>
          <w:u w:color="000000" w:themeColor="text1"/>
        </w:rPr>
        <w:t>.”</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4D0">
        <w:t>2</w:t>
      </w:r>
      <w:r>
        <w:t>.</w:t>
      </w:r>
      <w:r>
        <w:tab/>
        <w:t>This act takes effect upon approval by the Governor.</w:t>
      </w:r>
    </w:p>
    <w:p w:rsidR="00F604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5FF0" w:rsidRDefault="00655FF0" w:rsidP="00655FF0">
      <w:pPr>
        <w:suppressAutoHyphens/>
      </w:pPr>
    </w:p>
    <w:sectPr w:rsidR="00655FF0" w:rsidSect="00655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BD0" w:rsidRDefault="002C4BD0" w:rsidP="009F0C77">
      <w:r>
        <w:separator/>
      </w:r>
    </w:p>
  </w:endnote>
  <w:endnote w:type="continuationSeparator" w:id="0">
    <w:p w:rsidR="002C4BD0" w:rsidRDefault="002C4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53D1F4-1EEA-4E7B-9B30-02E8894158D2}"/>
    <w:embedBold r:id="rId2" w:fontKey="{AD465C34-2927-496F-B93E-24736AEDC48A}"/>
  </w:font>
  <w:font w:name="Calibri">
    <w:panose1 w:val="020F0502020204030204"/>
    <w:charset w:val="00"/>
    <w:family w:val="swiss"/>
    <w:pitch w:val="variable"/>
    <w:sig w:usb0="E00002FF" w:usb1="4000ACFF" w:usb2="00000001" w:usb3="00000000" w:csb0="0000019F" w:csb1="00000000"/>
    <w:embedRegular r:id="rId3" w:fontKey="{6F2B7B54-FBBE-45AF-9E8A-7CEA0BAF3C24}"/>
  </w:font>
  <w:font w:name="Segoe UI">
    <w:panose1 w:val="020B0502040204020203"/>
    <w:charset w:val="00"/>
    <w:family w:val="swiss"/>
    <w:pitch w:val="variable"/>
    <w:sig w:usb0="E10022FF" w:usb1="C000E47F" w:usb2="00000029" w:usb3="00000000" w:csb0="000001DF" w:csb1="00000000"/>
    <w:embedRegular r:id="rId4" w:fontKey="{1F73BBF0-F2AC-4886-8204-F9BA61BD64A8}"/>
  </w:font>
  <w:font w:name="Cambria">
    <w:panose1 w:val="02040503050406030204"/>
    <w:charset w:val="00"/>
    <w:family w:val="roman"/>
    <w:pitch w:val="variable"/>
    <w:sig w:usb0="E00002FF" w:usb1="400004FF" w:usb2="00000000" w:usb3="00000000" w:csb0="0000019F" w:csb1="00000000"/>
    <w:embedRegular r:id="rId5" w:fontKey="{1DE2123F-DEA9-4B21-8DFF-1892AEB05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25" w:rsidRPr="00655FF0" w:rsidRDefault="00655FF0" w:rsidP="00655FF0">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BD0" w:rsidRDefault="002C4BD0" w:rsidP="009F0C77">
      <w:r>
        <w:separator/>
      </w:r>
    </w:p>
  </w:footnote>
  <w:footnote w:type="continuationSeparator" w:id="0">
    <w:p w:rsidR="002C4BD0" w:rsidRDefault="002C4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2CZ19"/>
    <w:docVar w:name="CoverBillType" w:val="b"/>
    <w:docVar w:name="DocPath" w:val="L:\Council\bills\BH\7112CZ19.DOCX"/>
    <w:docVar w:name="dvBillNumber" w:val="3698"/>
    <w:docVar w:name="dvBillNumberPrefix" w:val="H. "/>
    <w:docVar w:name="dvOriginalBody" w:val="House"/>
    <w:docVar w:name="dvSteno" w:val="BH"/>
    <w:docVar w:name="NameofBody" w:val="h"/>
    <w:docVar w:name="vGroup2" w:val="Council"/>
  </w:docVars>
  <w:rsids>
    <w:rsidRoot w:val="002C4BD0"/>
    <w:rsid w:val="00011869"/>
    <w:rsid w:val="00015CD6"/>
    <w:rsid w:val="000827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B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7A7"/>
    <w:rsid w:val="004E7D54"/>
    <w:rsid w:val="005273C6"/>
    <w:rsid w:val="00530A69"/>
    <w:rsid w:val="00545593"/>
    <w:rsid w:val="00556EBF"/>
    <w:rsid w:val="00577C6C"/>
    <w:rsid w:val="005A62FE"/>
    <w:rsid w:val="005C2FE2"/>
    <w:rsid w:val="005E2BC9"/>
    <w:rsid w:val="00605102"/>
    <w:rsid w:val="006215AA"/>
    <w:rsid w:val="006464D0"/>
    <w:rsid w:val="00655FF0"/>
    <w:rsid w:val="006913C9"/>
    <w:rsid w:val="0069470D"/>
    <w:rsid w:val="006D58AA"/>
    <w:rsid w:val="00734F00"/>
    <w:rsid w:val="007A70AE"/>
    <w:rsid w:val="008362E8"/>
    <w:rsid w:val="0085641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97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1A5"/>
    <w:rsid w:val="00E92EEF"/>
    <w:rsid w:val="00EF2368"/>
    <w:rsid w:val="00F24442"/>
    <w:rsid w:val="00F50AE3"/>
    <w:rsid w:val="00F6042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94388-8596-4D58-8E00-90621B18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5E2DD-22A0-420D-B3B9-97BD1F66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133</Words>
  <Characters>688</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3698 Text of Previous Version (Jan. 22, 2019) - South Carolina Legislature Online</dc:title>
  <dc:creator>Bonnie Huth</dc:creator>
  <cp:lastModifiedBy>S Volk</cp:lastModifiedBy>
  <cp:revision>2</cp:revision>
  <cp:lastPrinted>2019-01-17T15:12:00Z</cp:lastPrinted>
  <dcterms:created xsi:type="dcterms:W3CDTF">2019-01-22T18:34:00Z</dcterms:created>
  <dcterms:modified xsi:type="dcterms:W3CDTF">2019-01-22T18:34:00Z</dcterms:modified>
</cp:coreProperties>
</file>