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193" w:rsidRDefault="00405193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5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D25DC4">
        <w:rPr>
          <w:color w:val="000000" w:themeColor="text1"/>
          <w:u w:color="000000" w:themeColor="text1"/>
        </w:rPr>
        <w:t>O AMEND SECTION 48</w:t>
      </w:r>
      <w:r w:rsidRPr="00D25DC4">
        <w:rPr>
          <w:color w:val="000000" w:themeColor="text1"/>
          <w:u w:color="000000" w:themeColor="text1"/>
        </w:rPr>
        <w:noBreakHyphen/>
        <w:t>39</w:t>
      </w:r>
      <w:r w:rsidRPr="00D25DC4">
        <w:rPr>
          <w:color w:val="000000" w:themeColor="text1"/>
          <w:u w:color="000000" w:themeColor="text1"/>
        </w:rPr>
        <w:noBreakHyphen/>
        <w:t>290</w:t>
      </w:r>
      <w:r>
        <w:rPr>
          <w:color w:val="000000" w:themeColor="text1"/>
          <w:u w:color="000000" w:themeColor="text1"/>
        </w:rPr>
        <w:t xml:space="preserve">, CODE OF LAWS OF SOUTH CAROLINA, 1976, </w:t>
      </w:r>
      <w:r w:rsidRPr="00D25DC4">
        <w:rPr>
          <w:color w:val="000000" w:themeColor="text1"/>
          <w:u w:color="000000" w:themeColor="text1"/>
        </w:rPr>
        <w:t xml:space="preserve">RELATING TO THE PROHIBITION ON EROSION CONTROL STRUCTURES OR DEVICES SEAWARD OF THE SETBACK LINE, </w:t>
      </w:r>
      <w:r>
        <w:rPr>
          <w:color w:val="000000" w:themeColor="text1"/>
          <w:u w:color="000000" w:themeColor="text1"/>
        </w:rPr>
        <w:t xml:space="preserve">SO AS </w:t>
      </w:r>
      <w:r w:rsidRPr="00D25DC4">
        <w:rPr>
          <w:color w:val="000000" w:themeColor="text1"/>
          <w:u w:color="000000" w:themeColor="text1"/>
        </w:rPr>
        <w:t xml:space="preserve">TO ALLOW FOR </w:t>
      </w:r>
      <w:r w:rsidR="000455D5">
        <w:rPr>
          <w:color w:val="000000" w:themeColor="text1"/>
          <w:u w:color="000000" w:themeColor="text1"/>
        </w:rPr>
        <w:t xml:space="preserve">THE PLACEMENT OF </w:t>
      </w:r>
      <w:r w:rsidRPr="00D25DC4">
        <w:rPr>
          <w:color w:val="000000" w:themeColor="text1"/>
          <w:u w:color="000000" w:themeColor="text1"/>
        </w:rPr>
        <w:t>SHORELINE</w:t>
      </w:r>
      <w:r w:rsidR="000455D5">
        <w:rPr>
          <w:color w:val="000000" w:themeColor="text1"/>
          <w:u w:color="000000" w:themeColor="text1"/>
        </w:rPr>
        <w:t xml:space="preserve"> </w:t>
      </w:r>
      <w:r w:rsidRPr="00D25DC4">
        <w:rPr>
          <w:color w:val="000000" w:themeColor="text1"/>
          <w:u w:color="000000" w:themeColor="text1"/>
        </w:rPr>
        <w:t>PERPENDICULAR WINGWALLS THAT EXTEND LANDWARD FROM THE ENDS OF EXISTING EROSION CONTROL STRUCTURES OR DEVICES.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5DC4">
        <w:rPr>
          <w:color w:val="000000" w:themeColor="text1"/>
          <w:u w:color="000000" w:themeColor="text1"/>
        </w:rPr>
        <w:t>SECTION</w:t>
      </w:r>
      <w:r w:rsidRPr="00D25DC4">
        <w:rPr>
          <w:color w:val="000000" w:themeColor="text1"/>
          <w:u w:color="000000" w:themeColor="text1"/>
        </w:rPr>
        <w:tab/>
        <w:t>1.</w:t>
      </w:r>
      <w:r w:rsidRPr="00D25DC4">
        <w:rPr>
          <w:color w:val="000000" w:themeColor="text1"/>
          <w:u w:color="000000" w:themeColor="text1"/>
        </w:rPr>
        <w:tab/>
        <w:t>Section 48</w:t>
      </w:r>
      <w:r w:rsidRPr="00D25DC4">
        <w:rPr>
          <w:color w:val="000000" w:themeColor="text1"/>
          <w:u w:color="000000" w:themeColor="text1"/>
        </w:rPr>
        <w:noBreakHyphen/>
        <w:t>39</w:t>
      </w:r>
      <w:r w:rsidRPr="00D25DC4">
        <w:rPr>
          <w:color w:val="000000" w:themeColor="text1"/>
          <w:u w:color="000000" w:themeColor="text1"/>
        </w:rPr>
        <w:noBreakHyphen/>
        <w:t>290(B)(2)(a) of the 1976 Code is amended to read:</w:t>
      </w: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5DC4">
        <w:rPr>
          <w:color w:val="000000" w:themeColor="text1"/>
          <w:u w:color="000000" w:themeColor="text1"/>
        </w:rPr>
        <w:tab/>
        <w:t>“(a)</w:t>
      </w:r>
      <w:r w:rsidRPr="00D25DC4">
        <w:rPr>
          <w:color w:val="000000" w:themeColor="text1"/>
          <w:u w:color="000000" w:themeColor="text1"/>
        </w:rPr>
        <w:tab/>
        <w:t>No new erosion control structures or devices are allowed seaward of the setback line except</w:t>
      </w:r>
      <w:r w:rsidRPr="00D25DC4">
        <w:rPr>
          <w:color w:val="000000" w:themeColor="text1"/>
          <w:u w:val="single" w:color="000000" w:themeColor="text1"/>
        </w:rPr>
        <w:t>:</w:t>
      </w: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5DC4">
        <w:rPr>
          <w:color w:val="000000" w:themeColor="text1"/>
          <w:u w:color="000000" w:themeColor="text1"/>
        </w:rPr>
        <w:tab/>
      </w:r>
      <w:r w:rsidRPr="00D25DC4">
        <w:rPr>
          <w:color w:val="000000" w:themeColor="text1"/>
          <w:u w:color="000000" w:themeColor="text1"/>
        </w:rPr>
        <w:tab/>
      </w:r>
      <w:r w:rsidRPr="00D25DC4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D25DC4">
        <w:rPr>
          <w:color w:val="000000" w:themeColor="text1"/>
          <w:u w:val="single" w:color="000000" w:themeColor="text1"/>
        </w:rPr>
        <w:t>structures or devices</w:t>
      </w:r>
      <w:r w:rsidRPr="00D25DC4">
        <w:rPr>
          <w:color w:val="000000" w:themeColor="text1"/>
          <w:u w:color="000000" w:themeColor="text1"/>
        </w:rPr>
        <w:t xml:space="preserve"> to protect a public highway </w:t>
      </w:r>
      <w:r w:rsidRPr="00D25DC4">
        <w:rPr>
          <w:strike/>
          <w:color w:val="000000" w:themeColor="text1"/>
          <w:u w:color="000000" w:themeColor="text1"/>
        </w:rPr>
        <w:t>which</w:t>
      </w:r>
      <w:r w:rsidRPr="00D25DC4">
        <w:rPr>
          <w:color w:val="000000" w:themeColor="text1"/>
          <w:u w:color="000000" w:themeColor="text1"/>
        </w:rPr>
        <w:t xml:space="preserve"> </w:t>
      </w:r>
      <w:r w:rsidRPr="00D25DC4">
        <w:rPr>
          <w:color w:val="000000" w:themeColor="text1"/>
          <w:u w:val="single" w:color="000000" w:themeColor="text1"/>
        </w:rPr>
        <w:t>that</w:t>
      </w:r>
      <w:r w:rsidRPr="00D25DC4">
        <w:rPr>
          <w:color w:val="000000" w:themeColor="text1"/>
          <w:u w:color="000000" w:themeColor="text1"/>
        </w:rPr>
        <w:t xml:space="preserve"> existed on </w:t>
      </w:r>
      <w:r w:rsidRPr="00D25DC4">
        <w:rPr>
          <w:strike/>
          <w:color w:val="000000" w:themeColor="text1"/>
          <w:u w:color="000000" w:themeColor="text1"/>
        </w:rPr>
        <w:t>the effective date of this act</w:t>
      </w:r>
      <w:r w:rsidRPr="00D25DC4">
        <w:rPr>
          <w:color w:val="000000" w:themeColor="text1"/>
          <w:u w:color="000000" w:themeColor="text1"/>
        </w:rPr>
        <w:t xml:space="preserve"> </w:t>
      </w:r>
      <w:r w:rsidRPr="00D25DC4">
        <w:rPr>
          <w:color w:val="000000" w:themeColor="text1"/>
          <w:u w:val="single" w:color="000000" w:themeColor="text1"/>
        </w:rPr>
        <w:t>June 25, 1990; and</w:t>
      </w: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5DC4">
        <w:rPr>
          <w:color w:val="000000" w:themeColor="text1"/>
          <w:u w:color="000000" w:themeColor="text1"/>
        </w:rPr>
        <w:tab/>
      </w:r>
      <w:r w:rsidRPr="00D25DC4">
        <w:rPr>
          <w:color w:val="000000" w:themeColor="text1"/>
          <w:u w:color="000000" w:themeColor="text1"/>
        </w:rPr>
        <w:tab/>
      </w:r>
      <w:r w:rsidRPr="00D25DC4">
        <w:rPr>
          <w:color w:val="000000" w:themeColor="text1"/>
          <w:u w:val="single" w:color="000000" w:themeColor="text1"/>
        </w:rPr>
        <w:t>(ii)</w:t>
      </w:r>
      <w:r w:rsidRPr="00D25DC4">
        <w:rPr>
          <w:color w:val="000000" w:themeColor="text1"/>
          <w:u w:color="000000" w:themeColor="text1"/>
        </w:rPr>
        <w:tab/>
      </w:r>
      <w:r w:rsidR="000455D5">
        <w:rPr>
          <w:color w:val="000000" w:themeColor="text1"/>
          <w:u w:val="single" w:color="000000" w:themeColor="text1"/>
        </w:rPr>
        <w:t xml:space="preserve">shoreline </w:t>
      </w:r>
      <w:r w:rsidRPr="00D25DC4">
        <w:rPr>
          <w:color w:val="000000" w:themeColor="text1"/>
          <w:u w:val="single" w:color="000000" w:themeColor="text1"/>
        </w:rPr>
        <w:t>perpendicular wingwalls that extend landward from the ends of existing erosion control structures or devices</w:t>
      </w:r>
      <w:r w:rsidRPr="00D25DC4">
        <w:rPr>
          <w:color w:val="000000" w:themeColor="text1"/>
          <w:u w:color="000000" w:themeColor="text1"/>
        </w:rPr>
        <w:t>.”</w:t>
      </w: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00A">
        <w:t>2</w:t>
      </w:r>
      <w:r>
        <w:t>.</w:t>
      </w:r>
      <w:r>
        <w:tab/>
        <w:t>This act takes effect upon approval by the Governor.</w:t>
      </w:r>
    </w:p>
    <w:p w:rsidR="00F948A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5193" w:rsidRDefault="00405193" w:rsidP="00405193">
      <w:pPr>
        <w:suppressAutoHyphens/>
      </w:pPr>
    </w:p>
    <w:sectPr w:rsidR="00405193" w:rsidSect="004051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139" w:rsidRDefault="00605139" w:rsidP="009F0C77">
      <w:r>
        <w:separator/>
      </w:r>
    </w:p>
  </w:endnote>
  <w:endnote w:type="continuationSeparator" w:id="0">
    <w:p w:rsidR="00605139" w:rsidRDefault="00605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006BFE-DFA6-4D6F-B237-265BF7D0FC3C}"/>
    <w:embedBold r:id="rId2" w:fontKey="{7FDE4A7C-1DA6-4429-92A6-030CBCD311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76E39A-19B3-41AE-B5C7-85C90BF352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E61C22-DEC4-441C-815C-CFBDE38360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A10248-0AAD-49C1-82D6-9CA822AC8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8A0" w:rsidRPr="00405193" w:rsidRDefault="00405193" w:rsidP="00405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139" w:rsidRDefault="00605139" w:rsidP="009F0C77">
      <w:r>
        <w:separator/>
      </w:r>
    </w:p>
  </w:footnote>
  <w:footnote w:type="continuationSeparator" w:id="0">
    <w:p w:rsidR="00605139" w:rsidRDefault="00605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1CZ19"/>
    <w:docVar w:name="CoverBillType" w:val="b"/>
    <w:docVar w:name="DocPath" w:val="L:\Council\bills\BH\7111CZ19.DOCX"/>
    <w:docVar w:name="dvBillNumber" w:val="37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05139"/>
    <w:rsid w:val="00011869"/>
    <w:rsid w:val="00015CD6"/>
    <w:rsid w:val="000455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D64"/>
    <w:rsid w:val="00405193"/>
    <w:rsid w:val="0041760A"/>
    <w:rsid w:val="00417C01"/>
    <w:rsid w:val="004403BD"/>
    <w:rsid w:val="004507F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139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00A"/>
    <w:rsid w:val="00A9741D"/>
    <w:rsid w:val="00AC34A2"/>
    <w:rsid w:val="00AD1C9A"/>
    <w:rsid w:val="00AD4B17"/>
    <w:rsid w:val="00B412D4"/>
    <w:rsid w:val="00BD072F"/>
    <w:rsid w:val="00BE3C22"/>
    <w:rsid w:val="00C0345E"/>
    <w:rsid w:val="00C31C95"/>
    <w:rsid w:val="00C3483A"/>
    <w:rsid w:val="00C54AEF"/>
    <w:rsid w:val="00C6783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8A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2A941C-FC3F-46D4-89D2-D4AB9787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8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9B64E-8CF7-4286-9644-97C0063B9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1</Pages>
  <Words>146</Words>
  <Characters>752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3700 Text of Previous Version (Jan. 22, 2019) - South Carolina Legislature Online</dc:title>
  <dc:creator>Bonnie Huth</dc:creator>
  <cp:lastModifiedBy>S Volk</cp:lastModifiedBy>
  <cp:revision>2</cp:revision>
  <cp:lastPrinted>2019-01-17T14:25:00Z</cp:lastPrinted>
  <dcterms:created xsi:type="dcterms:W3CDTF">2019-01-22T18:10:00Z</dcterms:created>
  <dcterms:modified xsi:type="dcterms:W3CDTF">2019-01-22T18:10:00Z</dcterms:modified>
</cp:coreProperties>
</file>