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Pr="00F05B71" w:rsidRDefault="00F05B71" w:rsidP="00F05B71">
      <w:pPr>
        <w:tabs>
          <w:tab w:val="right" w:pos="5933"/>
        </w:tabs>
        <w:suppressAutoHyphens/>
      </w:pPr>
      <w:r>
        <w:tab/>
      </w:r>
      <w:r>
        <w:rPr>
          <w:b/>
          <w:sz w:val="36"/>
        </w:rPr>
        <w:t>H. 3726</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Weeks, Fry, Alexander, Dillard, Erickson, Hewitt, Huggins, Norrell, Pendarvis, Ridgeway, Rutherford, Spires, Trantham, West, Wooten, Yow, Henegan, Daning and Cogswell</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2/21/19--H.</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F05B71" w:rsidRP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F05B71" w:rsidRP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3726) </w:t>
      </w:r>
      <w:r w:rsidRPr="00F05B71">
        <w:rPr>
          <w:color w:val="000000" w:themeColor="text1"/>
          <w:u w:color="000000" w:themeColor="text1"/>
        </w:rPr>
        <w:t>to amend the Code of Laws of South Carolina, 1976, by adding Sections 17</w:t>
      </w:r>
      <w:r w:rsidRPr="00F05B71">
        <w:rPr>
          <w:color w:val="000000" w:themeColor="text1"/>
          <w:u w:color="000000" w:themeColor="text1"/>
        </w:rPr>
        <w:noBreakHyphen/>
        <w:t>5</w:t>
      </w:r>
      <w:r w:rsidRPr="00F05B71">
        <w:rPr>
          <w:color w:val="000000" w:themeColor="text1"/>
          <w:u w:color="000000" w:themeColor="text1"/>
        </w:rPr>
        <w:noBreakHyphen/>
        <w:t>135 and 17</w:t>
      </w:r>
      <w:r w:rsidRPr="00F05B71">
        <w:rPr>
          <w:color w:val="000000" w:themeColor="text1"/>
          <w:u w:color="000000" w:themeColor="text1"/>
        </w:rPr>
        <w:noBreakHyphen/>
        <w:t>5</w:t>
      </w:r>
      <w:r w:rsidRPr="00F05B71">
        <w:rPr>
          <w:color w:val="000000" w:themeColor="text1"/>
          <w:u w:color="000000" w:themeColor="text1"/>
        </w:rPr>
        <w:noBreakHyphen/>
        <w:t>250 so as to require</w:t>
      </w:r>
      <w:r>
        <w:t>, etc., respectfully</w:t>
      </w:r>
    </w:p>
    <w:p w:rsidR="00F05B71" w:rsidRP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F05B71" w:rsidRP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P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05B71" w:rsidRPr="003B2CAD"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b/>
        </w:rPr>
        <w:t>Explanation of Fiscal Impact</w:t>
      </w:r>
    </w:p>
    <w:p w:rsidR="00F05B71" w:rsidRPr="003B2CAD"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rFonts w:eastAsia="Calibri"/>
          <w:b/>
        </w:rPr>
        <w:t>Introduced on January 23, 2019</w:t>
      </w:r>
    </w:p>
    <w:p w:rsidR="00F05B71"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B2CAD">
        <w:rPr>
          <w:b/>
        </w:rPr>
        <w:t>State Expenditure</w:t>
      </w:r>
    </w:p>
    <w:p w:rsidR="00F05B71" w:rsidRPr="003B2CAD"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ab/>
      </w:r>
      <w:r w:rsidRPr="003B2CAD">
        <w:t xml:space="preserve">This bill requires coroners, deputy coroners, medical examiners, and deputy medical examiners to obtain at least one hour of continuing education every three years on the identification of opiate related deaths.  Revenue and Fiscal Affairs (RFA) anticipates that </w:t>
      </w:r>
      <w:bookmarkStart w:id="0" w:name="_Hlk167370"/>
      <w:r w:rsidRPr="003B2CAD">
        <w:t>the required one hour of training will be incorporated into the continuing education courses provided by the South Carolina Coroner’s Association.</w:t>
      </w:r>
      <w:bookmarkEnd w:id="0"/>
      <w:r w:rsidRPr="003B2CAD">
        <w:t xml:space="preserve">  As such, each department will be able to complete the additional continuing education requirements within their current appropriations.</w:t>
      </w:r>
    </w:p>
    <w:p w:rsidR="00F05B71" w:rsidRPr="003B2CAD"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2CAD">
        <w:rPr>
          <w:b/>
        </w:rPr>
        <w:t>Local Expenditure</w:t>
      </w:r>
    </w:p>
    <w:p w:rsidR="00F05B71" w:rsidRPr="003B2CAD" w:rsidRDefault="00F05B71" w:rsidP="00F05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B2CAD">
        <w:t xml:space="preserve">This bill will have no expenditure impact on local governments because RFA anticipates that the required one hour of training will be incorporated into the continuing education courses provided by </w:t>
      </w:r>
      <w:r w:rsidRPr="003B2CAD">
        <w:lastRenderedPageBreak/>
        <w:t>the South Carolina Coroner’s Association.  Continuing education courses are currently included within membership dues.  As such, each department will be able to complete the additional continuing education requirements within their current appropriations.</w:t>
      </w:r>
    </w:p>
    <w:p w:rsidR="00F05B71" w:rsidRDefault="00F05B71" w:rsidP="00F05B71">
      <w:pPr>
        <w:rPr>
          <w:szCs w:val="22"/>
        </w:rPr>
      </w:pPr>
    </w:p>
    <w:p w:rsidR="00F05B71" w:rsidRDefault="00F05B71" w:rsidP="00F05B71">
      <w:pPr>
        <w:rPr>
          <w:szCs w:val="22"/>
        </w:rPr>
      </w:pPr>
      <w:r>
        <w:rPr>
          <w:szCs w:val="22"/>
        </w:rPr>
        <w:t>Frank A. Rainwater, Executive Director</w:t>
      </w:r>
    </w:p>
    <w:p w:rsidR="00F05B71" w:rsidRPr="00F05B71" w:rsidRDefault="00F05B71" w:rsidP="00F05B71">
      <w:pPr>
        <w:rPr>
          <w:szCs w:val="22"/>
        </w:rPr>
      </w:pPr>
      <w:r>
        <w:rPr>
          <w:szCs w:val="22"/>
        </w:rPr>
        <w:t>Revenue and Fiscal Affairs Office</w:t>
      </w: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B71" w:rsidRDefault="00F05B71"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B71" w:rsidSect="00F05B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0034" w:rsidRDefault="00A90034"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020" w:rsidRDefault="00876020" w:rsidP="00876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0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3921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2B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3F3316">
        <w:rPr>
          <w:color w:val="000000" w:themeColor="text1"/>
          <w:u w:color="000000" w:themeColor="text1"/>
        </w:rPr>
        <w:t>TO AMEND THE CODE OF LAWS OF SOUTH CAROLINA, 1976, BY ADDING SECTIONS 17</w:t>
      </w:r>
      <w:r w:rsidR="008D4454">
        <w:rPr>
          <w:color w:val="000000" w:themeColor="text1"/>
          <w:u w:color="000000" w:themeColor="text1"/>
        </w:rPr>
        <w:noBreakHyphen/>
      </w:r>
      <w:r w:rsidRPr="003F3316">
        <w:rPr>
          <w:color w:val="000000" w:themeColor="text1"/>
          <w:u w:color="000000" w:themeColor="text1"/>
        </w:rPr>
        <w:t>5</w:t>
      </w:r>
      <w:r w:rsidR="008D4454">
        <w:rPr>
          <w:color w:val="000000" w:themeColor="text1"/>
          <w:u w:color="000000" w:themeColor="text1"/>
        </w:rPr>
        <w:noBreakHyphen/>
      </w:r>
      <w:r w:rsidRPr="003F3316">
        <w:rPr>
          <w:color w:val="000000" w:themeColor="text1"/>
          <w:u w:color="000000" w:themeColor="text1"/>
        </w:rPr>
        <w:t>135 AND 17</w:t>
      </w:r>
      <w:r w:rsidR="008D4454">
        <w:rPr>
          <w:color w:val="000000" w:themeColor="text1"/>
          <w:u w:color="000000" w:themeColor="text1"/>
        </w:rPr>
        <w:noBreakHyphen/>
      </w:r>
      <w:r w:rsidRPr="003F3316">
        <w:rPr>
          <w:color w:val="000000" w:themeColor="text1"/>
          <w:u w:color="000000" w:themeColor="text1"/>
        </w:rPr>
        <w:t>5</w:t>
      </w:r>
      <w:r w:rsidR="008D4454">
        <w:rPr>
          <w:color w:val="000000" w:themeColor="text1"/>
          <w:u w:color="000000" w:themeColor="text1"/>
        </w:rPr>
        <w:noBreakHyphen/>
      </w:r>
      <w:r w:rsidRPr="003F3316">
        <w:rPr>
          <w:color w:val="000000" w:themeColor="text1"/>
          <w:u w:color="000000" w:themeColor="text1"/>
        </w:rPr>
        <w:t>250 SO AS TO REQUIRE, AMONG OTHERS, CORONERS AND MEDICAL EXAMINERS TO COMPLETE CONTINUING EDUCATION ON THE IDENTIFICATION OF DEATHS CAUSED BY OPIATES.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392188" w:rsidRDefault="0039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2188" w:rsidRDefault="0039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B92" w:rsidRPr="003F3316" w:rsidRDefault="00392188"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E2B92" w:rsidRPr="003F3316">
        <w:rPr>
          <w:color w:val="000000" w:themeColor="text1"/>
          <w:u w:color="000000" w:themeColor="text1"/>
        </w:rPr>
        <w:t>Article 3, Chapter 5, Title 17 of the 1976 Code is amended by adding:</w:t>
      </w:r>
    </w:p>
    <w:p w:rsidR="00BE2B92" w:rsidRPr="003F3316"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B92" w:rsidRPr="003F3316"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3316">
        <w:rPr>
          <w:color w:val="000000" w:themeColor="text1"/>
          <w:u w:color="000000" w:themeColor="text1"/>
        </w:rPr>
        <w:t>“Section 17</w:t>
      </w:r>
      <w:r w:rsidR="008D4454">
        <w:rPr>
          <w:color w:val="000000" w:themeColor="text1"/>
          <w:u w:color="000000" w:themeColor="text1"/>
        </w:rPr>
        <w:noBreakHyphen/>
      </w:r>
      <w:r w:rsidRPr="003F3316">
        <w:rPr>
          <w:color w:val="000000" w:themeColor="text1"/>
          <w:u w:color="000000" w:themeColor="text1"/>
        </w:rPr>
        <w:t>5</w:t>
      </w:r>
      <w:r w:rsidR="008D4454">
        <w:rPr>
          <w:color w:val="000000" w:themeColor="text1"/>
          <w:u w:color="000000" w:themeColor="text1"/>
        </w:rPr>
        <w:noBreakHyphen/>
      </w:r>
      <w:r>
        <w:rPr>
          <w:color w:val="000000" w:themeColor="text1"/>
          <w:u w:color="000000" w:themeColor="text1"/>
        </w:rPr>
        <w:t>135.</w:t>
      </w:r>
      <w:r>
        <w:rPr>
          <w:color w:val="000000" w:themeColor="text1"/>
          <w:u w:color="000000" w:themeColor="text1"/>
        </w:rPr>
        <w:tab/>
      </w:r>
      <w:r w:rsidRPr="003F3316">
        <w:rPr>
          <w:color w:val="000000" w:themeColor="text1"/>
          <w:u w:color="000000" w:themeColor="text1"/>
        </w:rPr>
        <w:t xml:space="preserve">Every coroner, deputy coroner, and any other employee required to obtain continuing education requirements shall complete at least one hour of </w:t>
      </w:r>
      <w:r w:rsidR="000D13AF">
        <w:rPr>
          <w:color w:val="000000" w:themeColor="text1"/>
          <w:u w:color="000000" w:themeColor="text1"/>
        </w:rPr>
        <w:t xml:space="preserve">continuing education every three years </w:t>
      </w:r>
      <w:r w:rsidRPr="003F3316">
        <w:rPr>
          <w:color w:val="000000" w:themeColor="text1"/>
          <w:u w:color="000000" w:themeColor="text1"/>
        </w:rPr>
        <w:t xml:space="preserve">on the identification of </w:t>
      </w:r>
      <w:r w:rsidR="000D13AF">
        <w:rPr>
          <w:color w:val="000000" w:themeColor="text1"/>
          <w:u w:color="000000" w:themeColor="text1"/>
        </w:rPr>
        <w:t xml:space="preserve">opiate-related </w:t>
      </w:r>
      <w:r w:rsidRPr="003F3316">
        <w:rPr>
          <w:color w:val="000000" w:themeColor="text1"/>
          <w:u w:color="000000" w:themeColor="text1"/>
        </w:rPr>
        <w:t xml:space="preserve">deaths. </w:t>
      </w:r>
      <w:r w:rsidR="000D13AF">
        <w:rPr>
          <w:color w:val="000000" w:themeColor="text1"/>
          <w:u w:color="000000" w:themeColor="text1"/>
        </w:rPr>
        <w:t xml:space="preserve">Provided, an individual to whom this section applies shall complete an initial hour of continuing education on opiate-related deaths </w:t>
      </w:r>
      <w:r w:rsidR="000D13AF" w:rsidRPr="003F3316">
        <w:rPr>
          <w:color w:val="000000" w:themeColor="text1"/>
          <w:u w:color="000000" w:themeColor="text1"/>
        </w:rPr>
        <w:t>within one month of employment</w:t>
      </w:r>
      <w:r w:rsidR="000D13AF">
        <w:rPr>
          <w:color w:val="000000" w:themeColor="text1"/>
          <w:u w:color="000000" w:themeColor="text1"/>
        </w:rPr>
        <w:t>,</w:t>
      </w:r>
      <w:r w:rsidR="000D13AF" w:rsidRPr="003F3316">
        <w:rPr>
          <w:color w:val="000000" w:themeColor="text1"/>
          <w:u w:color="000000" w:themeColor="text1"/>
        </w:rPr>
        <w:t xml:space="preserve"> or six months of the effective date of this act</w:t>
      </w:r>
      <w:r w:rsidR="000D13AF">
        <w:rPr>
          <w:color w:val="000000" w:themeColor="text1"/>
          <w:u w:color="000000" w:themeColor="text1"/>
        </w:rPr>
        <w:t xml:space="preserve">. </w:t>
      </w:r>
      <w:r w:rsidRPr="003F3316">
        <w:rPr>
          <w:color w:val="000000" w:themeColor="text1"/>
          <w:u w:color="000000" w:themeColor="text1"/>
        </w:rPr>
        <w:t xml:space="preserve">For purposes of this section, </w:t>
      </w:r>
      <w:r w:rsidR="008D4454" w:rsidRPr="008D4454">
        <w:rPr>
          <w:color w:val="000000" w:themeColor="text1"/>
          <w:u w:color="000000" w:themeColor="text1"/>
        </w:rPr>
        <w:t>‘</w:t>
      </w:r>
      <w:r w:rsidRPr="003F3316">
        <w:rPr>
          <w:color w:val="000000" w:themeColor="text1"/>
          <w:u w:color="000000" w:themeColor="text1"/>
        </w:rPr>
        <w:t>opiate</w:t>
      </w:r>
      <w:r w:rsidR="008D4454" w:rsidRPr="008D4454">
        <w:rPr>
          <w:color w:val="000000" w:themeColor="text1"/>
          <w:u w:color="000000" w:themeColor="text1"/>
        </w:rPr>
        <w:t>’</w:t>
      </w:r>
      <w:r w:rsidRPr="003F3316">
        <w:rPr>
          <w:color w:val="000000" w:themeColor="text1"/>
          <w:u w:color="000000" w:themeColor="text1"/>
        </w:rPr>
        <w:t xml:space="preserve"> means opium and natural and synthetic opium derivatives.”</w:t>
      </w:r>
    </w:p>
    <w:p w:rsidR="00BE2B92" w:rsidRPr="003F3316"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2B92" w:rsidRPr="003F3316"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F3316">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3F3316">
        <w:rPr>
          <w:color w:val="000000" w:themeColor="text1"/>
          <w:u w:color="000000" w:themeColor="text1"/>
        </w:rPr>
        <w:t>2.</w:t>
      </w:r>
      <w:r>
        <w:rPr>
          <w:color w:val="000000" w:themeColor="text1"/>
          <w:u w:color="000000" w:themeColor="text1"/>
        </w:rPr>
        <w:tab/>
      </w:r>
      <w:r w:rsidRPr="003F3316">
        <w:rPr>
          <w:color w:val="000000" w:themeColor="text1"/>
          <w:u w:color="000000" w:themeColor="text1"/>
        </w:rPr>
        <w:t>Article 5, Chapter 5, Title 17 of the 1976 Code is amended by adding:</w:t>
      </w:r>
    </w:p>
    <w:p w:rsidR="00BE2B92" w:rsidRPr="003F3316"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92188" w:rsidRDefault="00BE2B92" w:rsidP="00BE2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3F3316">
        <w:rPr>
          <w:color w:val="000000" w:themeColor="text1"/>
          <w:u w:color="000000" w:themeColor="text1"/>
        </w:rPr>
        <w:t>“Section 17</w:t>
      </w:r>
      <w:r w:rsidR="008D4454">
        <w:rPr>
          <w:color w:val="000000" w:themeColor="text1"/>
          <w:u w:color="000000" w:themeColor="text1"/>
        </w:rPr>
        <w:noBreakHyphen/>
      </w:r>
      <w:r w:rsidRPr="003F3316">
        <w:rPr>
          <w:color w:val="000000" w:themeColor="text1"/>
          <w:u w:color="000000" w:themeColor="text1"/>
        </w:rPr>
        <w:t>5</w:t>
      </w:r>
      <w:r w:rsidR="008D4454">
        <w:rPr>
          <w:color w:val="000000" w:themeColor="text1"/>
          <w:u w:color="000000" w:themeColor="text1"/>
        </w:rPr>
        <w:noBreakHyphen/>
      </w:r>
      <w:r>
        <w:rPr>
          <w:color w:val="000000" w:themeColor="text1"/>
          <w:u w:color="000000" w:themeColor="text1"/>
        </w:rPr>
        <w:t>250.</w:t>
      </w:r>
      <w:r>
        <w:rPr>
          <w:color w:val="000000" w:themeColor="text1"/>
          <w:u w:color="000000" w:themeColor="text1"/>
        </w:rPr>
        <w:tab/>
      </w:r>
      <w:r w:rsidRPr="003F3316">
        <w:rPr>
          <w:color w:val="000000" w:themeColor="text1"/>
          <w:u w:color="000000" w:themeColor="text1"/>
        </w:rPr>
        <w:t xml:space="preserve">Every medical examiner, deputy medical examiner, and any other employee required to obtain continuing education requirements </w:t>
      </w:r>
      <w:r w:rsidR="000D13AF" w:rsidRPr="003F3316">
        <w:rPr>
          <w:color w:val="000000" w:themeColor="text1"/>
          <w:u w:color="000000" w:themeColor="text1"/>
        </w:rPr>
        <w:t xml:space="preserve">shall complete at least one hour of </w:t>
      </w:r>
      <w:r w:rsidR="000D13AF">
        <w:rPr>
          <w:color w:val="000000" w:themeColor="text1"/>
          <w:u w:color="000000" w:themeColor="text1"/>
        </w:rPr>
        <w:t xml:space="preserve">continuing education every three years </w:t>
      </w:r>
      <w:r w:rsidR="000D13AF" w:rsidRPr="003F3316">
        <w:rPr>
          <w:color w:val="000000" w:themeColor="text1"/>
          <w:u w:color="000000" w:themeColor="text1"/>
        </w:rPr>
        <w:t xml:space="preserve">on the identification of </w:t>
      </w:r>
      <w:r w:rsidR="000D13AF">
        <w:rPr>
          <w:color w:val="000000" w:themeColor="text1"/>
          <w:u w:color="000000" w:themeColor="text1"/>
        </w:rPr>
        <w:t xml:space="preserve">opiate-related </w:t>
      </w:r>
      <w:r w:rsidR="000D13AF" w:rsidRPr="003F3316">
        <w:rPr>
          <w:color w:val="000000" w:themeColor="text1"/>
          <w:u w:color="000000" w:themeColor="text1"/>
        </w:rPr>
        <w:t xml:space="preserve">deaths. </w:t>
      </w:r>
      <w:r w:rsidR="000D13AF">
        <w:rPr>
          <w:color w:val="000000" w:themeColor="text1"/>
          <w:u w:color="000000" w:themeColor="text1"/>
        </w:rPr>
        <w:t xml:space="preserve">Provided, an individual to whom this section applies shall complete an initial hour of continuing education on </w:t>
      </w:r>
      <w:r w:rsidR="000D13AF">
        <w:rPr>
          <w:color w:val="000000" w:themeColor="text1"/>
          <w:u w:color="000000" w:themeColor="text1"/>
        </w:rPr>
        <w:lastRenderedPageBreak/>
        <w:t xml:space="preserve">opiate-related deaths </w:t>
      </w:r>
      <w:r w:rsidR="000D13AF" w:rsidRPr="003F3316">
        <w:rPr>
          <w:color w:val="000000" w:themeColor="text1"/>
          <w:u w:color="000000" w:themeColor="text1"/>
        </w:rPr>
        <w:t>within one month of employment</w:t>
      </w:r>
      <w:r w:rsidR="000D13AF">
        <w:rPr>
          <w:color w:val="000000" w:themeColor="text1"/>
          <w:u w:color="000000" w:themeColor="text1"/>
        </w:rPr>
        <w:t>,</w:t>
      </w:r>
      <w:r w:rsidR="000D13AF" w:rsidRPr="003F3316">
        <w:rPr>
          <w:color w:val="000000" w:themeColor="text1"/>
          <w:u w:color="000000" w:themeColor="text1"/>
        </w:rPr>
        <w:t xml:space="preserve"> or six months of the effective date of this act</w:t>
      </w:r>
      <w:r w:rsidR="000D13AF">
        <w:rPr>
          <w:color w:val="000000" w:themeColor="text1"/>
          <w:u w:color="000000" w:themeColor="text1"/>
        </w:rPr>
        <w:t xml:space="preserve">. </w:t>
      </w:r>
      <w:r w:rsidRPr="003F3316">
        <w:rPr>
          <w:color w:val="000000" w:themeColor="text1"/>
          <w:u w:color="000000" w:themeColor="text1"/>
        </w:rPr>
        <w:t xml:space="preserve">For purposes of this section, </w:t>
      </w:r>
      <w:r w:rsidR="008D4454" w:rsidRPr="008D4454">
        <w:rPr>
          <w:color w:val="000000" w:themeColor="text1"/>
          <w:u w:color="000000" w:themeColor="text1"/>
        </w:rPr>
        <w:t>‘</w:t>
      </w:r>
      <w:r w:rsidRPr="003F3316">
        <w:rPr>
          <w:color w:val="000000" w:themeColor="text1"/>
          <w:u w:color="000000" w:themeColor="text1"/>
        </w:rPr>
        <w:t>opiate</w:t>
      </w:r>
      <w:r w:rsidR="008D4454" w:rsidRPr="008D4454">
        <w:rPr>
          <w:color w:val="000000" w:themeColor="text1"/>
          <w:u w:color="000000" w:themeColor="text1"/>
        </w:rPr>
        <w:t>’</w:t>
      </w:r>
      <w:r w:rsidRPr="003F3316">
        <w:rPr>
          <w:color w:val="000000" w:themeColor="text1"/>
          <w:u w:color="000000" w:themeColor="text1"/>
        </w:rPr>
        <w:t xml:space="preserve"> means opium and natural and synthetic opium derivatives.”</w:t>
      </w:r>
    </w:p>
    <w:p w:rsidR="00392188" w:rsidRDefault="0039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188" w:rsidRDefault="0039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E2B92">
        <w:t>3</w:t>
      </w:r>
      <w:r>
        <w:t>.</w:t>
      </w:r>
      <w:r>
        <w:tab/>
        <w:t>This act takes effect upon approval by the Governor.</w:t>
      </w:r>
    </w:p>
    <w:p w:rsidR="00571453" w:rsidRDefault="008D4454" w:rsidP="00585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127" w:rsidRDefault="005A2127" w:rsidP="005A2127">
      <w:pPr>
        <w:suppressAutoHyphens/>
      </w:pPr>
    </w:p>
    <w:sectPr w:rsidR="005A2127" w:rsidSect="00F05B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13AF" w:rsidRDefault="000D13AF" w:rsidP="009F0C77">
      <w:r>
        <w:separator/>
      </w:r>
    </w:p>
  </w:endnote>
  <w:endnote w:type="continuationSeparator" w:id="0">
    <w:p w:rsidR="000D13AF" w:rsidRDefault="000D13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7FE8E21D-1F5E-4EF8-9C69-B2618F41C8C7}"/>
    <w:embedBold r:id="rId2" w:fontKey="{759EE85F-67AA-4555-B8E4-42E711428A48}"/>
  </w:font>
  <w:font w:name="Calibri">
    <w:panose1 w:val="020F0502020204030204"/>
    <w:charset w:val="00"/>
    <w:family w:val="swiss"/>
    <w:pitch w:val="variable"/>
    <w:sig w:usb0="E0002AFF" w:usb1="C000247B" w:usb2="00000009" w:usb3="00000000" w:csb0="000001FF" w:csb1="00000000"/>
    <w:embedRegular r:id="rId3" w:fontKey="{D82D4F06-53AB-42A8-839F-A70EF7658BD9}"/>
    <w:embedBold r:id="rId4" w:fontKey="{60597DF4-11EA-4518-8800-03AB2A5EC5E4}"/>
  </w:font>
  <w:font w:name="Segoe UI">
    <w:panose1 w:val="020B0502040204020203"/>
    <w:charset w:val="00"/>
    <w:family w:val="swiss"/>
    <w:pitch w:val="variable"/>
    <w:sig w:usb0="E4002EFF" w:usb1="C000E47F" w:usb2="00000009" w:usb3="00000000" w:csb0="000001FF" w:csb1="00000000"/>
    <w:embedRegular r:id="rId5" w:fontKey="{58F83509-6FF8-43BF-976F-18F210BC419F}"/>
  </w:font>
  <w:font w:name="Cambria">
    <w:panose1 w:val="02040503050406030204"/>
    <w:charset w:val="00"/>
    <w:family w:val="roman"/>
    <w:pitch w:val="variable"/>
    <w:sig w:usb0="E00006FF" w:usb1="420024FF" w:usb2="02000000" w:usb3="00000000" w:csb0="0000019F" w:csb1="00000000"/>
    <w:embedRegular r:id="rId6" w:fontKey="{BF3B8B5D-550D-4A54-8217-B19F3A8D03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453" w:rsidRPr="00A90034" w:rsidRDefault="00A90034" w:rsidP="00A90034">
    <w:pPr>
      <w:pStyle w:val="Footer"/>
      <w:tabs>
        <w:tab w:val="clear" w:pos="4680"/>
        <w:tab w:val="clear" w:pos="9360"/>
        <w:tab w:val="center" w:pos="2995"/>
      </w:tabs>
      <w:spacing w:before="120"/>
    </w:pPr>
    <w:r>
      <w:t>[3726</w:t>
    </w:r>
    <w:r w:rsidR="00F05B71">
      <w:t>-</w:t>
    </w:r>
    <w:r w:rsidR="00F05B71">
      <w:fldChar w:fldCharType="begin"/>
    </w:r>
    <w:r w:rsidR="00F05B71">
      <w:instrText xml:space="preserve"> PAGE  \* MERGEFORMAT </w:instrText>
    </w:r>
    <w:r w:rsidR="00F05B71">
      <w:fldChar w:fldCharType="separate"/>
    </w:r>
    <w:r w:rsidR="005A2127">
      <w:rPr>
        <w:noProof/>
      </w:rPr>
      <w:t>2</w:t>
    </w:r>
    <w:r w:rsidR="00F05B71">
      <w:fldChar w:fldCharType="end"/>
    </w:r>
    <w:r w:rsidR="00F05B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B71" w:rsidRPr="00A90034" w:rsidRDefault="00F05B71" w:rsidP="00A90034">
    <w:pPr>
      <w:pStyle w:val="Footer"/>
      <w:tabs>
        <w:tab w:val="clear" w:pos="4680"/>
        <w:tab w:val="clear" w:pos="9360"/>
        <w:tab w:val="center" w:pos="2995"/>
      </w:tabs>
      <w:spacing w:before="120"/>
    </w:pPr>
    <w:r>
      <w:t>[3726]</w:t>
    </w:r>
    <w:r>
      <w:tab/>
    </w:r>
    <w:r>
      <w:fldChar w:fldCharType="begin"/>
    </w:r>
    <w:r>
      <w:instrText xml:space="preserve"> PAGE  \* MERGEFORMAT </w:instrText>
    </w:r>
    <w:r>
      <w:fldChar w:fldCharType="separate"/>
    </w:r>
    <w:r w:rsidR="005A212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13AF" w:rsidRDefault="000D13AF" w:rsidP="009F0C77">
      <w:r>
        <w:separator/>
      </w:r>
    </w:p>
  </w:footnote>
  <w:footnote w:type="continuationSeparator" w:id="0">
    <w:p w:rsidR="000D13AF" w:rsidRDefault="000D13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11VR19"/>
    <w:docVar w:name="CoverBillType" w:val="b"/>
    <w:docVar w:name="DocPath" w:val="L:\Council\bills\CC\15411VR19.DOCX"/>
    <w:docVar w:name="dvBillNumber" w:val="3726"/>
    <w:docVar w:name="dvBillNumberPrefix" w:val="H. "/>
    <w:docVar w:name="dvOriginalBody" w:val="House"/>
    <w:docVar w:name="dvSteno" w:val="CC"/>
    <w:docVar w:name="NameofBody" w:val="h"/>
    <w:docVar w:name="vGroup2" w:val="Council"/>
  </w:docVars>
  <w:rsids>
    <w:rsidRoot w:val="00392188"/>
    <w:rsid w:val="00011869"/>
    <w:rsid w:val="00015CD6"/>
    <w:rsid w:val="000D13AF"/>
    <w:rsid w:val="000E0100"/>
    <w:rsid w:val="000E1785"/>
    <w:rsid w:val="000F40FA"/>
    <w:rsid w:val="001035F1"/>
    <w:rsid w:val="001044A3"/>
    <w:rsid w:val="0010776B"/>
    <w:rsid w:val="00133E66"/>
    <w:rsid w:val="001435A3"/>
    <w:rsid w:val="00146ED3"/>
    <w:rsid w:val="00151044"/>
    <w:rsid w:val="001534DD"/>
    <w:rsid w:val="001D08F2"/>
    <w:rsid w:val="001D3A58"/>
    <w:rsid w:val="001D525B"/>
    <w:rsid w:val="001D7F4F"/>
    <w:rsid w:val="00205238"/>
    <w:rsid w:val="002321B6"/>
    <w:rsid w:val="00250967"/>
    <w:rsid w:val="002543C8"/>
    <w:rsid w:val="0025541D"/>
    <w:rsid w:val="00284AAE"/>
    <w:rsid w:val="002E5912"/>
    <w:rsid w:val="002F30A1"/>
    <w:rsid w:val="00301B21"/>
    <w:rsid w:val="00325348"/>
    <w:rsid w:val="0032732C"/>
    <w:rsid w:val="00336AD0"/>
    <w:rsid w:val="0037079A"/>
    <w:rsid w:val="00392188"/>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1453"/>
    <w:rsid w:val="00577C6C"/>
    <w:rsid w:val="005858F4"/>
    <w:rsid w:val="005A2127"/>
    <w:rsid w:val="005A62FE"/>
    <w:rsid w:val="005C2FE2"/>
    <w:rsid w:val="005E2BC9"/>
    <w:rsid w:val="00605102"/>
    <w:rsid w:val="006215AA"/>
    <w:rsid w:val="006913C9"/>
    <w:rsid w:val="0069470D"/>
    <w:rsid w:val="006D58AA"/>
    <w:rsid w:val="00734F00"/>
    <w:rsid w:val="007A70AE"/>
    <w:rsid w:val="008362E8"/>
    <w:rsid w:val="0085786E"/>
    <w:rsid w:val="00876020"/>
    <w:rsid w:val="008A1768"/>
    <w:rsid w:val="008A489F"/>
    <w:rsid w:val="008D4454"/>
    <w:rsid w:val="008F0F33"/>
    <w:rsid w:val="008F4429"/>
    <w:rsid w:val="0094021A"/>
    <w:rsid w:val="009B44AF"/>
    <w:rsid w:val="009C6A0B"/>
    <w:rsid w:val="009F0365"/>
    <w:rsid w:val="009F0C77"/>
    <w:rsid w:val="009F4DD1"/>
    <w:rsid w:val="00A02543"/>
    <w:rsid w:val="00A41684"/>
    <w:rsid w:val="00A64E80"/>
    <w:rsid w:val="00A72BCD"/>
    <w:rsid w:val="00A741D9"/>
    <w:rsid w:val="00A833AB"/>
    <w:rsid w:val="00A90034"/>
    <w:rsid w:val="00A9741D"/>
    <w:rsid w:val="00AA59E4"/>
    <w:rsid w:val="00AC34A2"/>
    <w:rsid w:val="00AD1C9A"/>
    <w:rsid w:val="00AD4B17"/>
    <w:rsid w:val="00B0726C"/>
    <w:rsid w:val="00B24E8D"/>
    <w:rsid w:val="00B35162"/>
    <w:rsid w:val="00B412D4"/>
    <w:rsid w:val="00B6241E"/>
    <w:rsid w:val="00BE2B92"/>
    <w:rsid w:val="00BE3C22"/>
    <w:rsid w:val="00C0345E"/>
    <w:rsid w:val="00C31C95"/>
    <w:rsid w:val="00C3483A"/>
    <w:rsid w:val="00C74E9D"/>
    <w:rsid w:val="00C826DD"/>
    <w:rsid w:val="00C82FD3"/>
    <w:rsid w:val="00C92819"/>
    <w:rsid w:val="00CC6B7B"/>
    <w:rsid w:val="00CD2089"/>
    <w:rsid w:val="00D73A67"/>
    <w:rsid w:val="00D94705"/>
    <w:rsid w:val="00D970A9"/>
    <w:rsid w:val="00DB4CB4"/>
    <w:rsid w:val="00DF3845"/>
    <w:rsid w:val="00E41911"/>
    <w:rsid w:val="00E44B57"/>
    <w:rsid w:val="00E47745"/>
    <w:rsid w:val="00E73D6E"/>
    <w:rsid w:val="00E92EEF"/>
    <w:rsid w:val="00EF2368"/>
    <w:rsid w:val="00F05B71"/>
    <w:rsid w:val="00F24442"/>
    <w:rsid w:val="00F50AE3"/>
    <w:rsid w:val="00F62A9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30C98F-148E-4AD5-BD64-B9B525FE7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7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7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B7FDE-8223-4BCD-9E59-B103DEA18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7D1ADD61</Template>
  <TotalTime>0</TotalTime>
  <Pages>4</Pages>
  <Words>532</Words>
  <Characters>3012</Characters>
  <Application>Microsoft Office Word</Application>
  <DocSecurity>0</DocSecurity>
  <Lines>101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3726 Text of Previous Version (Feb. 21, 2019) - South Carolina Legislature Online</dc:title>
  <dc:creator>Chris Charlton</dc:creator>
  <cp:lastModifiedBy>Lavarres Lynch</cp:lastModifiedBy>
  <cp:revision>2</cp:revision>
  <cp:lastPrinted>2019-01-14T20:26:00Z</cp:lastPrinted>
  <dcterms:created xsi:type="dcterms:W3CDTF">2019-02-21T19:59:00Z</dcterms:created>
  <dcterms:modified xsi:type="dcterms:W3CDTF">2019-02-21T19:59:00Z</dcterms:modified>
</cp:coreProperties>
</file>