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8B4" w:rsidRP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(3755C002.BH.AHB20)</w:t>
      </w: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566D24" w:rsidRDefault="00566D2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right" w:pos="5933"/>
        </w:tabs>
        <w:suppressAutoHyphens/>
      </w:pPr>
      <w:r>
        <w:tab/>
      </w:r>
      <w:r>
        <w:rPr>
          <w:b/>
          <w:sz w:val="36"/>
        </w:rPr>
        <w:t>H. 3755</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Spires and Anderson</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740A42" w:rsidP="009514B5">
      <w:pPr>
        <w:tabs>
          <w:tab w:val="right" w:pos="5933"/>
        </w:tabs>
        <w:suppressAutoHyphens/>
      </w:pPr>
      <w:r>
        <w:t>S. Printed 9/15/20</w:t>
      </w:r>
      <w:r w:rsidR="001712B5">
        <w:t>--S.</w:t>
      </w:r>
      <w:r w:rsidR="009514B5">
        <w:tab/>
        <w:t>[SEC 9/23/20 1:09 PM]</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12B5" w:rsidSect="006168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3A" w:rsidRDefault="0068233A"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2A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96E">
        <w:rPr>
          <w:color w:val="000000" w:themeColor="text1"/>
          <w:u w:color="000000" w:themeColor="text1"/>
        </w:rPr>
        <w:t>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30, CODE OF LAWS OF SOUTH CAROLINA, 1976, RELATING TO DEFINITIONS APPLICABLE TO AUTOMOBILE INSURANCE COVERAGE, SO AS TO REMOVE CERTAIN REQUIREMENTS FOR THE RENEWAL OF AN AUTOMOBILE COVERAGE</w:t>
      </w:r>
      <w:r w:rsidR="00EE165E">
        <w:rPr>
          <w:color w:val="000000" w:themeColor="text1"/>
          <w:u w:color="000000" w:themeColor="text1"/>
        </w:rPr>
        <w:t xml:space="preserve"> POLICY</w:t>
      </w:r>
      <w:r w:rsidRPr="00BF796E">
        <w:rPr>
          <w:color w:val="000000" w:themeColor="text1"/>
          <w:u w:color="000000" w:themeColor="text1"/>
        </w:rPr>
        <w:t xml:space="preserve"> AND TO DEFINE THE TERM </w:t>
      </w:r>
      <w:r w:rsidR="00306478">
        <w:rPr>
          <w:color w:val="000000" w:themeColor="text1"/>
          <w:u w:color="000000" w:themeColor="text1"/>
        </w:rPr>
        <w:t xml:space="preserve">“REDUCTION IN COVERAGE”; </w:t>
      </w:r>
      <w:r w:rsidRPr="00BF796E">
        <w:rPr>
          <w:color w:val="000000" w:themeColor="text1"/>
          <w:u w:color="000000" w:themeColor="text1"/>
        </w:rPr>
        <w:t>AND 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120, RELATING TO NOTICE REQUIREMENTS FOR CANCELLATION OR THE REFUSAL TO RENEW A POLICY, SO AS TO ALLOW FOR AN INSURER TO RENEW A POLICY WITH A REDUCTION IN COVERAGE AND TO PROVIDE CERTAIN REQUIREMENTS FOR THE REDUCTION IN COVERAGE.</w:t>
      </w:r>
      <w:bookmarkEnd w:id="1"/>
    </w:p>
    <w:p w:rsidR="002013BD" w:rsidRDefault="00646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6104" w:rsidRDefault="006461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35" w:rsidRPr="00BF796E"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2835" w:rsidRPr="00BF796E">
        <w:rPr>
          <w:color w:val="000000" w:themeColor="text1"/>
          <w:u w:color="000000" w:themeColor="text1"/>
        </w:rPr>
        <w:t>Section 38</w:t>
      </w:r>
      <w:r w:rsidR="00B92230">
        <w:rPr>
          <w:color w:val="000000" w:themeColor="text1"/>
          <w:u w:color="000000" w:themeColor="text1"/>
        </w:rPr>
        <w:noBreakHyphen/>
      </w:r>
      <w:r w:rsidR="003C2835" w:rsidRPr="00BF796E">
        <w:rPr>
          <w:color w:val="000000" w:themeColor="text1"/>
          <w:u w:color="000000" w:themeColor="text1"/>
        </w:rPr>
        <w:t>77</w:t>
      </w:r>
      <w:r w:rsidR="00B92230">
        <w:rPr>
          <w:color w:val="000000" w:themeColor="text1"/>
          <w:u w:color="000000" w:themeColor="text1"/>
        </w:rPr>
        <w:noBreakHyphen/>
      </w:r>
      <w:r w:rsidR="003C2835" w:rsidRPr="00BF796E">
        <w:rPr>
          <w:color w:val="000000" w:themeColor="text1"/>
          <w:u w:color="000000" w:themeColor="text1"/>
        </w:rPr>
        <w:t xml:space="preserve">30(12)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“(12)</w:t>
      </w:r>
      <w:r>
        <w:rPr>
          <w:color w:val="000000" w:themeColor="text1"/>
          <w:u w:color="000000" w:themeColor="text1"/>
        </w:rPr>
        <w:tab/>
      </w:r>
      <w:r w:rsidR="00B92230" w:rsidRPr="00B92230">
        <w:rPr>
          <w:color w:val="000000" w:themeColor="text1"/>
          <w:u w:color="000000" w:themeColor="text1"/>
        </w:rPr>
        <w:t>‘</w:t>
      </w:r>
      <w:r w:rsidRPr="00BF796E">
        <w:rPr>
          <w:color w:val="000000" w:themeColor="text1"/>
          <w:u w:color="000000" w:themeColor="text1"/>
        </w:rPr>
        <w:t>Renewal</w:t>
      </w:r>
      <w:r w:rsidR="00B92230" w:rsidRPr="00B92230">
        <w:rPr>
          <w:color w:val="000000" w:themeColor="text1"/>
          <w:u w:color="000000" w:themeColor="text1"/>
        </w:rPr>
        <w:t>’</w:t>
      </w:r>
      <w:r w:rsidRPr="00BF796E">
        <w:rPr>
          <w:color w:val="000000" w:themeColor="text1"/>
          <w:u w:color="000000" w:themeColor="text1"/>
        </w:rPr>
        <w:t xml:space="preserve"> or </w:t>
      </w:r>
      <w:r w:rsidR="00B92230" w:rsidRPr="00B92230">
        <w:rPr>
          <w:color w:val="000000" w:themeColor="text1"/>
          <w:u w:color="000000" w:themeColor="text1"/>
        </w:rPr>
        <w:t>‘</w:t>
      </w:r>
      <w:r w:rsidRPr="00BF796E">
        <w:rPr>
          <w:color w:val="000000" w:themeColor="text1"/>
          <w:u w:color="000000" w:themeColor="text1"/>
        </w:rPr>
        <w:t>to renew</w:t>
      </w:r>
      <w:r w:rsidR="00B92230" w:rsidRPr="00B92230">
        <w:rPr>
          <w:color w:val="000000" w:themeColor="text1"/>
          <w:u w:color="000000" w:themeColor="text1"/>
        </w:rPr>
        <w:t>’</w:t>
      </w:r>
      <w:r w:rsidRPr="00BF796E">
        <w:rPr>
          <w:color w:val="000000" w:themeColor="text1"/>
          <w:u w:color="000000" w:themeColor="text1"/>
        </w:rPr>
        <w:t xml:space="preserve"> means the issuance and delivery by an insurer of a policy superseding at the end of the policy period a policy previously issued and delivered by the same insurer</w:t>
      </w:r>
      <w:r w:rsidRPr="00BF796E">
        <w:rPr>
          <w:strike/>
          <w:color w:val="000000" w:themeColor="text1"/>
          <w:u w:color="000000" w:themeColor="text1"/>
        </w:rPr>
        <w:t>, the renewal policy to provide types and limits of coverage at least equal to those contained in the policy being superseded,</w:t>
      </w:r>
      <w:r w:rsidRPr="00BF796E">
        <w:rPr>
          <w:color w:val="000000" w:themeColor="text1"/>
          <w:u w:color="000000" w:themeColor="text1"/>
        </w:rPr>
        <w:t xml:space="preserve"> or the issuance and delivery of a certificate or notice extending the terms of a policy beyond its policy period or term </w:t>
      </w:r>
      <w:r w:rsidRPr="00BF796E">
        <w:rPr>
          <w:strike/>
          <w:color w:val="000000" w:themeColor="text1"/>
          <w:u w:color="000000" w:themeColor="text1"/>
        </w:rPr>
        <w:t>with types and limits of coverage at least equal to those contained in the policy being extended</w:t>
      </w:r>
      <w:r w:rsidRPr="00BF796E">
        <w:rPr>
          <w:color w:val="000000" w:themeColor="text1"/>
          <w:u w:color="000000" w:themeColor="text1"/>
        </w:rPr>
        <w:t>. However, any policy with a policy period or term of less than six months or any period with no fixed expiration date is considered as if written for successive policy periods or terms of six months.</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lastRenderedPageBreak/>
        <w:tab/>
      </w:r>
      <w:r w:rsidRPr="00BF796E">
        <w:rPr>
          <w:color w:val="000000" w:themeColor="text1"/>
          <w:u w:val="single" w:color="000000" w:themeColor="text1"/>
        </w:rPr>
        <w:t>(12.5)</w:t>
      </w:r>
      <w:r w:rsidRPr="001070FF">
        <w:rPr>
          <w:color w:val="000000" w:themeColor="text1"/>
          <w:u w:color="000000" w:themeColor="text1"/>
        </w:rPr>
        <w:tab/>
      </w:r>
      <w:r w:rsidR="00B92230" w:rsidRPr="00B92230">
        <w:rPr>
          <w:color w:val="000000" w:themeColor="text1"/>
          <w:u w:val="single" w:color="000000" w:themeColor="text1"/>
        </w:rPr>
        <w:t>‘</w:t>
      </w:r>
      <w:r w:rsidRPr="00BF796E">
        <w:rPr>
          <w:color w:val="000000" w:themeColor="text1"/>
          <w:u w:val="single" w:color="000000" w:themeColor="text1"/>
        </w:rPr>
        <w:t>Reduction in coverage</w:t>
      </w:r>
      <w:r w:rsidR="00B92230" w:rsidRPr="00B92230">
        <w:rPr>
          <w:color w:val="000000" w:themeColor="text1"/>
          <w:u w:val="single" w:color="000000" w:themeColor="text1"/>
        </w:rPr>
        <w:t>’</w:t>
      </w:r>
      <w:r w:rsidRPr="00BF796E">
        <w:rPr>
          <w:color w:val="000000" w:themeColor="text1"/>
          <w:u w:val="single"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B92230" w:rsidRPr="00B92230">
        <w:rPr>
          <w:color w:val="000000" w:themeColor="text1"/>
          <w:u w:val="single" w:color="000000" w:themeColor="text1"/>
        </w:rPr>
        <w:t>’</w:t>
      </w:r>
      <w:r w:rsidRPr="00BF796E">
        <w:rPr>
          <w:color w:val="000000" w:themeColor="text1"/>
          <w:u w:val="single" w:color="000000" w:themeColor="text1"/>
        </w:rPr>
        <w:t>s error or the application of mandated legislative changes may not be considered a reduction in coverage.</w:t>
      </w:r>
      <w:r w:rsidRPr="00BF796E">
        <w:rPr>
          <w:color w:val="000000" w:themeColor="text1"/>
          <w:u w:color="000000" w:themeColor="text1"/>
        </w:rPr>
        <w: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E27"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SECTION</w:t>
      </w:r>
      <w:r w:rsidRPr="00A81C0F">
        <w:rPr>
          <w:u w:color="000000"/>
        </w:rPr>
        <w:tab/>
        <w:t>2.</w:t>
      </w:r>
      <w:r w:rsidRPr="00A81C0F">
        <w:rPr>
          <w:u w:color="000000"/>
        </w:rPr>
        <w:tab/>
        <w:t>Section 38</w:t>
      </w:r>
      <w:r w:rsidRPr="00A81C0F">
        <w:rPr>
          <w:u w:color="000000"/>
        </w:rPr>
        <w:noBreakHyphen/>
        <w:t>77</w:t>
      </w:r>
      <w:r w:rsidRPr="00A81C0F">
        <w:rPr>
          <w:u w:color="000000"/>
        </w:rPr>
        <w:noBreakHyphen/>
        <w:t xml:space="preserve">120(b) of the 1976 Code is amended to read: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t>“(b)</w:t>
      </w:r>
      <w:r w:rsidRPr="00A81C0F">
        <w:rPr>
          <w:u w:color="000000"/>
        </w:rPr>
        <w:tab/>
        <w:t>Subsection (a) does not apply if the:</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t>(1)</w:t>
      </w:r>
      <w:r w:rsidRPr="00A81C0F">
        <w:rPr>
          <w:u w:color="000000"/>
        </w:rPr>
        <w:tab/>
        <w:t xml:space="preserve">insurer has manifested to the insured its willingness to renew </w:t>
      </w:r>
      <w:r w:rsidRPr="00A81C0F">
        <w:rPr>
          <w:u w:val="single" w:color="000000"/>
        </w:rPr>
        <w:t>or to renew with a reduction in coverage</w:t>
      </w:r>
      <w:r w:rsidRPr="00A81C0F">
        <w:rPr>
          <w:u w:color="000000"/>
        </w:rPr>
        <w:t xml:space="preserve"> by actually issuing or offering to the insured to issue a renewal policy, certificate, or other evidence of renewal, or has manifested such intention to the insured by any other means </w:t>
      </w:r>
      <w:r w:rsidRPr="00A81C0F">
        <w:rPr>
          <w:u w:val="single" w:color="000000"/>
        </w:rPr>
        <w:t>provided that in the case of a reduction in coverage, the insurer provides notice of a reduction in coverage to the named insured in a separate document entitled the ‘Notice of Reduction in Coverage’ no less than fifteen days prior to the effective date of the renewal that includes the proposed reduction in coverage. This notice must:</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w:t>
      </w:r>
      <w:r w:rsidRPr="00A81C0F">
        <w:rPr>
          <w:u w:color="000000"/>
        </w:rPr>
        <w:tab/>
      </w:r>
      <w:r w:rsidRPr="00A81C0F">
        <w:rPr>
          <w:u w:val="single" w:color="000000"/>
        </w:rPr>
        <w:t>inform the insured of the reduction or elimination by the coverage section in the renewal policy or certificate; and</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(ii)</w:t>
      </w:r>
      <w:r w:rsidRPr="00A81C0F">
        <w:rPr>
          <w:u w:color="000000"/>
        </w:rPr>
        <w:tab/>
      </w:r>
      <w:r w:rsidRPr="00A81C0F">
        <w:rPr>
          <w:u w:val="single" w:color="000000"/>
        </w:rPr>
        <w:t xml:space="preserve">provide that it is a notice of coverage changes.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r>
      <w:r w:rsidRPr="00A81C0F">
        <w:rPr>
          <w:u w:val="single" w:color="000000"/>
        </w:rPr>
        <w:t>The Notice of Reduction in Coverage does not amend, extend, or alter coverage provided in a policy. An insurer’s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r w:rsidRPr="00A81C0F">
        <w:rPr>
          <w:u w:color="000000"/>
        </w:rPr>
        <w:t>;</w:t>
      </w:r>
    </w:p>
    <w:p w:rsidR="003C2835"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C0F">
        <w:rPr>
          <w:u w:color="000000"/>
        </w:rPr>
        <w:tab/>
      </w:r>
      <w:r w:rsidRPr="00A81C0F">
        <w:rPr>
          <w:u w:color="000000"/>
        </w:rPr>
        <w:tab/>
        <w:t>(2)</w:t>
      </w:r>
      <w:r w:rsidRPr="00A81C0F">
        <w:rPr>
          <w:u w:color="000000"/>
        </w:rPr>
        <w:tab/>
        <w:t>named insured has demonstrated by some overt action to the insurer or its agent that he expressly intends that the policy be canceled or that it not be renewed.”</w:t>
      </w:r>
    </w:p>
    <w:p w:rsidR="00663EAD"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6D24" w:rsidRPr="00DF100E" w:rsidRDefault="00566D24" w:rsidP="00566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DF100E">
        <w:t>.</w:t>
      </w:r>
      <w:r w:rsidRPr="00DF100E">
        <w:tab/>
        <w:t>A.</w:t>
      </w:r>
      <w:r w:rsidRPr="00DF100E">
        <w:tab/>
        <w:t>Notwithstanding any other provision of law, if real property was sold at a delinquent tax sale in 2019 and the twelve</w:t>
      </w:r>
      <w:r w:rsidRPr="00DF100E">
        <w:noBreakHyphen/>
        <w:t xml:space="preserve">month redemption period has not expired as of the effective date of this section, then the redemption period for the real property </w:t>
      </w:r>
      <w:r w:rsidRPr="00DF100E">
        <w:lastRenderedPageBreak/>
        <w:t>is extended for twelve additional months.  If the property is redeemed during the twelve</w:t>
      </w:r>
      <w:r w:rsidRPr="00DF100E">
        <w:noBreakHyphen/>
        <w:t>month extension, additional interest shall accrue in the same manner and rate as interest accrues in the original redemption period, as set forth in Section 12</w:t>
      </w:r>
      <w:r w:rsidRPr="00DF100E">
        <w:noBreakHyphen/>
        <w:t>51</w:t>
      </w:r>
      <w:r w:rsidRPr="00DF100E">
        <w:noBreakHyphen/>
        <w:t>90(B).  The provisions of Chapter 51, Title 12 of the 1976 Code, must be administered to account for the additional twelve months, mutatis mutandis, including, but not limited to, the extension of affected deadlines.</w:t>
      </w:r>
    </w:p>
    <w:p w:rsidR="00566D24" w:rsidRDefault="00566D24" w:rsidP="00566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6D24" w:rsidRDefault="00566D24" w:rsidP="00566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00E">
        <w:t>B.</w:t>
      </w:r>
      <w:r w:rsidRPr="00DF100E">
        <w:tab/>
        <w:t>This SECTION takes effect upon approval by the Governor.</w:t>
      </w:r>
      <w:r w:rsidRPr="00DF100E">
        <w:tab/>
      </w:r>
    </w:p>
    <w:p w:rsidR="009514B5" w:rsidRDefault="009514B5" w:rsidP="00566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4B5" w:rsidRPr="00DF100E" w:rsidRDefault="009514B5" w:rsidP="00566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100E">
        <w:t>SECTION</w:t>
      </w:r>
      <w:r>
        <w:t xml:space="preserve"> 4. This act</w:t>
      </w:r>
      <w:r w:rsidRPr="00DF100E">
        <w:t xml:space="preserve"> takes effect upon approval by th</w:t>
      </w:r>
      <w:r>
        <w:t>e Governor.</w:t>
      </w:r>
    </w:p>
    <w:p w:rsidR="00BA2D9B" w:rsidRDefault="00B922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596" w:rsidRDefault="006F3596" w:rsidP="006F3596">
      <w:pPr>
        <w:suppressAutoHyphens/>
      </w:pPr>
    </w:p>
    <w:sectPr w:rsidR="006F3596" w:rsidSect="006168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A3B" w:rsidRDefault="00662A3B" w:rsidP="009F0C77">
      <w:r>
        <w:separator/>
      </w:r>
    </w:p>
  </w:endnote>
  <w:endnote w:type="continuationSeparator" w:id="0">
    <w:p w:rsidR="00662A3B" w:rsidRDefault="00662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7D6EF6B-84AE-450A-A9BC-40F0F793E9D7}"/>
    <w:embedBold r:id="rId2" w:fontKey="{76E79B0D-4B5A-4F96-914F-EC14BD1DEBD4}"/>
  </w:font>
  <w:font w:name="Calibri">
    <w:panose1 w:val="020F0502020204030204"/>
    <w:charset w:val="00"/>
    <w:family w:val="swiss"/>
    <w:pitch w:val="variable"/>
    <w:sig w:usb0="E4002EFF" w:usb1="C000247B" w:usb2="00000009" w:usb3="00000000" w:csb0="000001FF" w:csb1="00000000"/>
    <w:embedRegular r:id="rId3" w:fontKey="{FC53C37A-4577-424A-AC8E-B8462073D94C}"/>
  </w:font>
  <w:font w:name="Segoe UI">
    <w:panose1 w:val="020B0502040204020203"/>
    <w:charset w:val="00"/>
    <w:family w:val="swiss"/>
    <w:pitch w:val="variable"/>
    <w:sig w:usb0="E4002EFF" w:usb1="C000E47F" w:usb2="00000009" w:usb3="00000000" w:csb0="000001FF" w:csb1="00000000"/>
    <w:embedRegular r:id="rId4" w:fontKey="{E6F2557B-B27A-4C59-9748-CFAAFFF35A58}"/>
  </w:font>
  <w:font w:name="Cambria">
    <w:panose1 w:val="02040503050406030204"/>
    <w:charset w:val="00"/>
    <w:family w:val="roman"/>
    <w:pitch w:val="variable"/>
    <w:sig w:usb0="E00006FF" w:usb1="420024FF" w:usb2="02000000" w:usb3="00000000" w:csb0="0000019F" w:csb1="00000000"/>
    <w:embedRegular r:id="rId5" w:fontKey="{4AC1DFBC-3A07-434D-8F2F-CB1A069217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D9B" w:rsidRPr="0068233A" w:rsidRDefault="0068233A" w:rsidP="0068233A">
    <w:pPr>
      <w:pStyle w:val="Footer"/>
      <w:tabs>
        <w:tab w:val="clear" w:pos="4680"/>
        <w:tab w:val="clear" w:pos="9360"/>
        <w:tab w:val="center" w:pos="2995"/>
      </w:tabs>
      <w:spacing w:before="120"/>
    </w:pPr>
    <w:r>
      <w:t>[3755</w:t>
    </w:r>
    <w:r w:rsidR="006168B4">
      <w:t>-</w:t>
    </w:r>
    <w:r w:rsidR="006168B4">
      <w:fldChar w:fldCharType="begin"/>
    </w:r>
    <w:r w:rsidR="006168B4">
      <w:instrText xml:space="preserve"> PAGE  \* MERGEFORMAT </w:instrText>
    </w:r>
    <w:r w:rsidR="006168B4">
      <w:fldChar w:fldCharType="separate"/>
    </w:r>
    <w:r w:rsidR="009514B5">
      <w:rPr>
        <w:noProof/>
      </w:rPr>
      <w:t>1</w:t>
    </w:r>
    <w:r w:rsidR="006168B4">
      <w:fldChar w:fldCharType="end"/>
    </w:r>
    <w:r w:rsidR="006168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8B4" w:rsidRPr="0068233A" w:rsidRDefault="006168B4" w:rsidP="0068233A">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sidR="006F35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A3B" w:rsidRDefault="00662A3B" w:rsidP="009F0C77">
      <w:r>
        <w:separator/>
      </w:r>
    </w:p>
  </w:footnote>
  <w:footnote w:type="continuationSeparator" w:id="0">
    <w:p w:rsidR="00662A3B" w:rsidRDefault="00662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CZ19"/>
    <w:docVar w:name="CoverBillType" w:val="b"/>
    <w:docVar w:name="DocPath" w:val="L:\Council\bills\BH\7132CZ19.DOCX"/>
    <w:docVar w:name="dvBillNumber" w:val="3755"/>
    <w:docVar w:name="dvBillNumberPrefix" w:val="H. "/>
    <w:docVar w:name="dvOriginalBody" w:val="House"/>
    <w:docVar w:name="dvSteno" w:val="BH"/>
    <w:docVar w:name="NameofBody" w:val="h"/>
    <w:docVar w:name="vGroup2" w:val="Council"/>
  </w:docVars>
  <w:rsids>
    <w:rsidRoot w:val="00662A3B"/>
    <w:rsid w:val="00011869"/>
    <w:rsid w:val="00015CD6"/>
    <w:rsid w:val="0006013D"/>
    <w:rsid w:val="000E0100"/>
    <w:rsid w:val="000E1785"/>
    <w:rsid w:val="000F40FA"/>
    <w:rsid w:val="001035F1"/>
    <w:rsid w:val="0010776B"/>
    <w:rsid w:val="00133E66"/>
    <w:rsid w:val="001435A3"/>
    <w:rsid w:val="00146ED3"/>
    <w:rsid w:val="00151044"/>
    <w:rsid w:val="001712B5"/>
    <w:rsid w:val="001D08F2"/>
    <w:rsid w:val="001D3A58"/>
    <w:rsid w:val="001D525B"/>
    <w:rsid w:val="001D7F4F"/>
    <w:rsid w:val="002013BD"/>
    <w:rsid w:val="00205238"/>
    <w:rsid w:val="002321B6"/>
    <w:rsid w:val="00250967"/>
    <w:rsid w:val="002543C8"/>
    <w:rsid w:val="0025541D"/>
    <w:rsid w:val="00284AAE"/>
    <w:rsid w:val="002E5912"/>
    <w:rsid w:val="00301B21"/>
    <w:rsid w:val="00306478"/>
    <w:rsid w:val="00325348"/>
    <w:rsid w:val="0032732C"/>
    <w:rsid w:val="00336AD0"/>
    <w:rsid w:val="0037079A"/>
    <w:rsid w:val="003C2835"/>
    <w:rsid w:val="003C4DAB"/>
    <w:rsid w:val="003D01E8"/>
    <w:rsid w:val="003E5288"/>
    <w:rsid w:val="003F6D79"/>
    <w:rsid w:val="0041760A"/>
    <w:rsid w:val="00417C01"/>
    <w:rsid w:val="004403BD"/>
    <w:rsid w:val="00461441"/>
    <w:rsid w:val="004809EE"/>
    <w:rsid w:val="004E7D54"/>
    <w:rsid w:val="00525030"/>
    <w:rsid w:val="005273C6"/>
    <w:rsid w:val="00530A69"/>
    <w:rsid w:val="00545593"/>
    <w:rsid w:val="00556EBF"/>
    <w:rsid w:val="00566D24"/>
    <w:rsid w:val="00577C6C"/>
    <w:rsid w:val="005A62FE"/>
    <w:rsid w:val="005C2FE2"/>
    <w:rsid w:val="005E2BC9"/>
    <w:rsid w:val="00605102"/>
    <w:rsid w:val="006168B4"/>
    <w:rsid w:val="006215AA"/>
    <w:rsid w:val="00646104"/>
    <w:rsid w:val="00662A3B"/>
    <w:rsid w:val="00663EAD"/>
    <w:rsid w:val="0068233A"/>
    <w:rsid w:val="006913C9"/>
    <w:rsid w:val="0069470D"/>
    <w:rsid w:val="006D58AA"/>
    <w:rsid w:val="006F3596"/>
    <w:rsid w:val="00734F00"/>
    <w:rsid w:val="00740A42"/>
    <w:rsid w:val="007A70AE"/>
    <w:rsid w:val="008362E8"/>
    <w:rsid w:val="0085786E"/>
    <w:rsid w:val="008A1768"/>
    <w:rsid w:val="008A489F"/>
    <w:rsid w:val="008F0F33"/>
    <w:rsid w:val="008F4429"/>
    <w:rsid w:val="0094021A"/>
    <w:rsid w:val="00942982"/>
    <w:rsid w:val="009514B5"/>
    <w:rsid w:val="00970D2C"/>
    <w:rsid w:val="009B1E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ED4"/>
    <w:rsid w:val="00B73DC3"/>
    <w:rsid w:val="00B92230"/>
    <w:rsid w:val="00BA2D9B"/>
    <w:rsid w:val="00BD0BC2"/>
    <w:rsid w:val="00BE3C22"/>
    <w:rsid w:val="00C0345E"/>
    <w:rsid w:val="00C31C95"/>
    <w:rsid w:val="00C3483A"/>
    <w:rsid w:val="00C74E9D"/>
    <w:rsid w:val="00C826DD"/>
    <w:rsid w:val="00C82FD3"/>
    <w:rsid w:val="00C92819"/>
    <w:rsid w:val="00CC6B7B"/>
    <w:rsid w:val="00CD2089"/>
    <w:rsid w:val="00D10E27"/>
    <w:rsid w:val="00D73A67"/>
    <w:rsid w:val="00D970A9"/>
    <w:rsid w:val="00DF3845"/>
    <w:rsid w:val="00E41911"/>
    <w:rsid w:val="00E44B57"/>
    <w:rsid w:val="00E92EEF"/>
    <w:rsid w:val="00EC32B8"/>
    <w:rsid w:val="00EE165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EFB17-9535-46D1-9BB1-81DBCEF9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C85E4-883C-4F7A-9F18-63F440771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729249C9</Template>
  <TotalTime>0</TotalTime>
  <Pages>4</Pages>
  <Words>796</Words>
  <Characters>3962</Characters>
  <Application>Microsoft Office Word</Application>
  <DocSecurity>0</DocSecurity>
  <Lines>117</Lines>
  <Paragraphs>27</Paragraphs>
  <ScaleCrop>false</ScaleCrop>
  <HeadingPairs>
    <vt:vector size="2" baseType="variant">
      <vt:variant>
        <vt:lpstr>Title</vt:lpstr>
      </vt:variant>
      <vt:variant>
        <vt:i4>1</vt:i4>
      </vt:variant>
    </vt:vector>
  </HeadingPairs>
  <TitlesOfParts>
    <vt:vector size="1" baseType="lpstr">
      <vt:lpstr>2019-2020 Bill 3755: Subject not yet available - South Carolina Legislature Online</vt:lpstr>
    </vt:vector>
  </TitlesOfParts>
  <Company>LPITS</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3755 Text of Previous Version (Sep. 23, 2020) - South Carolina Legislature Online</dc:title>
  <dc:creator>Bonnie Huth</dc:creator>
  <cp:lastModifiedBy>Lavarres Lynch</cp:lastModifiedBy>
  <cp:revision>2</cp:revision>
  <cp:lastPrinted>2020-09-23T00:02:00Z</cp:lastPrinted>
  <dcterms:created xsi:type="dcterms:W3CDTF">2020-09-23T17:09:00Z</dcterms:created>
  <dcterms:modified xsi:type="dcterms:W3CDTF">2020-09-23T17:09:00Z</dcterms:modified>
</cp:coreProperties>
</file>