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12A34" w:rsidRDefault="00C12A34" w:rsidP="00061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061077" w:rsidRDefault="00061077" w:rsidP="00061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1077" w:rsidRDefault="00061077" w:rsidP="00061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1077" w:rsidRDefault="00061077" w:rsidP="00061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1077" w:rsidRDefault="00061077" w:rsidP="00061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1077" w:rsidRDefault="00061077" w:rsidP="00061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1077" w:rsidRDefault="00061077" w:rsidP="00061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12A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E1BB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4347" w:rsidRPr="00791A66" w:rsidRDefault="00F74347" w:rsidP="00F74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791A66">
        <w:rPr>
          <w:color w:val="000000" w:themeColor="text1"/>
          <w:u w:color="000000" w:themeColor="text1"/>
        </w:rPr>
        <w:t>TO AMEND THE CODE OF LAWS OF SOUTH CAROLINA, 1976, BY ADDING SECTION 59</w:t>
      </w:r>
      <w:r w:rsidR="0008134B">
        <w:rPr>
          <w:color w:val="000000" w:themeColor="text1"/>
          <w:u w:color="000000" w:themeColor="text1"/>
        </w:rPr>
        <w:noBreakHyphen/>
      </w:r>
      <w:r w:rsidRPr="00791A66">
        <w:rPr>
          <w:color w:val="000000" w:themeColor="text1"/>
          <w:u w:color="000000" w:themeColor="text1"/>
        </w:rPr>
        <w:t>105</w:t>
      </w:r>
      <w:r w:rsidR="0008134B">
        <w:rPr>
          <w:color w:val="000000" w:themeColor="text1"/>
          <w:u w:color="000000" w:themeColor="text1"/>
        </w:rPr>
        <w:noBreakHyphen/>
      </w:r>
      <w:r w:rsidRPr="00791A66">
        <w:rPr>
          <w:color w:val="000000" w:themeColor="text1"/>
          <w:u w:color="000000" w:themeColor="text1"/>
        </w:rPr>
        <w:t xml:space="preserve">65 SO AS TO PROVIDE INSTITUTIONS OF HIGHER LEARNING MAY NOT TAKE DISCIPLINARY ACTIONS FOR VIOLATIONS OF </w:t>
      </w:r>
      <w:r>
        <w:rPr>
          <w:color w:val="000000" w:themeColor="text1"/>
          <w:u w:color="000000" w:themeColor="text1"/>
        </w:rPr>
        <w:t xml:space="preserve">THE </w:t>
      </w:r>
      <w:r w:rsidRPr="00791A66">
        <w:rPr>
          <w:color w:val="000000" w:themeColor="text1"/>
          <w:u w:color="000000" w:themeColor="text1"/>
        </w:rPr>
        <w:t>STUDENT CODE OF CONDUCT AGAINST STUDENTS WHO IN GOOD FAITH REPORT BEING VICTIMS OF OR WITNESSES TO CERTAIN SEXUALLY</w:t>
      </w:r>
      <w:r w:rsidR="000C7386">
        <w:rPr>
          <w:color w:val="000000" w:themeColor="text1"/>
          <w:u w:color="000000" w:themeColor="text1"/>
        </w:rPr>
        <w:t xml:space="preserve"> </w:t>
      </w:r>
      <w:r w:rsidRPr="00791A66">
        <w:rPr>
          <w:color w:val="000000" w:themeColor="text1"/>
          <w:u w:color="000000" w:themeColor="text1"/>
        </w:rPr>
        <w:t xml:space="preserve">RELATED MISCONDUCT, TO PROVIDE INSTITUTIONS MAY INVESTIGATE TO DETERMINE WHETHER REPORTS OF SUCH INCIDENTS WERE MADE IN GOOD FAITH, TO PROVIDE DETERMINATIONS THAT STUDENTS </w:t>
      </w:r>
      <w:r w:rsidR="000C7386">
        <w:rPr>
          <w:color w:val="000000" w:themeColor="text1"/>
          <w:u w:color="000000" w:themeColor="text1"/>
        </w:rPr>
        <w:t xml:space="preserve">WHO </w:t>
      </w:r>
      <w:r w:rsidRPr="00791A66">
        <w:rPr>
          <w:color w:val="000000" w:themeColor="text1"/>
          <w:u w:color="000000" w:themeColor="text1"/>
        </w:rPr>
        <w:t>ARE ENTITLED TO SUCH AMNESTY MAY NOT BE REVOKED, TO EXEMPT STUDENTS WHO REPORT THEIR OWN MISCONDUCT FROM THESE AMNESTY PROVISIONS, AND TO CLARIFY THAT THESE PROVISIONS DO NOT OTHERWISE LIMIT THE ABILITY OF INSTITUTIONS TO PROVIDE AMNESTY FROM ITS OTHER POLICIES; AND TO AMEND SECTION 59</w:t>
      </w:r>
      <w:r w:rsidR="0008134B">
        <w:rPr>
          <w:color w:val="000000" w:themeColor="text1"/>
          <w:u w:color="000000" w:themeColor="text1"/>
        </w:rPr>
        <w:noBreakHyphen/>
      </w:r>
      <w:r w:rsidRPr="00791A66">
        <w:rPr>
          <w:color w:val="000000" w:themeColor="text1"/>
          <w:u w:color="000000" w:themeColor="text1"/>
        </w:rPr>
        <w:t>105</w:t>
      </w:r>
      <w:r w:rsidR="0008134B">
        <w:rPr>
          <w:color w:val="000000" w:themeColor="text1"/>
          <w:u w:color="000000" w:themeColor="text1"/>
        </w:rPr>
        <w:noBreakHyphen/>
      </w:r>
      <w:r w:rsidRPr="00791A66">
        <w:rPr>
          <w:color w:val="000000" w:themeColor="text1"/>
          <w:u w:color="000000" w:themeColor="text1"/>
        </w:rPr>
        <w:t xml:space="preserve">20, RELATING TO DEFINITIONS IN THE CAMPUS SEXUAL ASSAULT INFORMATION ACT, SO AS TO DEFINE AND REDEFINE NECESSARY </w:t>
      </w:r>
      <w:r w:rsidR="000C7386">
        <w:rPr>
          <w:color w:val="000000" w:themeColor="text1"/>
          <w:u w:color="000000" w:themeColor="text1"/>
        </w:rPr>
        <w:t>TERMS</w:t>
      </w:r>
      <w:r w:rsidRPr="00791A66">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E1BB5" w:rsidRDefault="001E1BB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E1BB5" w:rsidRDefault="001E1BB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4347" w:rsidRPr="00791A66" w:rsidRDefault="001E1BB5" w:rsidP="00F74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F74347" w:rsidRPr="00791A66">
        <w:rPr>
          <w:color w:val="000000" w:themeColor="text1"/>
          <w:u w:color="000000" w:themeColor="text1"/>
        </w:rPr>
        <w:t>Chapter 105, Title 59 of the 1976 Code is amended by adding:</w:t>
      </w:r>
    </w:p>
    <w:p w:rsidR="00F74347" w:rsidRPr="00791A66" w:rsidRDefault="00F74347" w:rsidP="00F74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74347" w:rsidRPr="00791A66" w:rsidRDefault="00F74347" w:rsidP="00F74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91A66">
        <w:rPr>
          <w:color w:val="000000" w:themeColor="text1"/>
          <w:u w:color="000000" w:themeColor="text1"/>
        </w:rPr>
        <w:t>“Section 59</w:t>
      </w:r>
      <w:r w:rsidR="0008134B">
        <w:rPr>
          <w:color w:val="000000" w:themeColor="text1"/>
          <w:u w:color="000000" w:themeColor="text1"/>
        </w:rPr>
        <w:noBreakHyphen/>
      </w:r>
      <w:r w:rsidRPr="00791A66">
        <w:rPr>
          <w:color w:val="000000" w:themeColor="text1"/>
          <w:u w:color="000000" w:themeColor="text1"/>
        </w:rPr>
        <w:t>105</w:t>
      </w:r>
      <w:r w:rsidR="0008134B">
        <w:rPr>
          <w:color w:val="000000" w:themeColor="text1"/>
          <w:u w:color="000000" w:themeColor="text1"/>
        </w:rPr>
        <w:noBreakHyphen/>
      </w:r>
      <w:r w:rsidRPr="00791A66">
        <w:rPr>
          <w:color w:val="000000" w:themeColor="text1"/>
          <w:u w:color="000000" w:themeColor="text1"/>
        </w:rPr>
        <w:t>65.</w:t>
      </w:r>
      <w:r>
        <w:rPr>
          <w:color w:val="000000" w:themeColor="text1"/>
          <w:u w:color="000000" w:themeColor="text1"/>
        </w:rPr>
        <w:tab/>
      </w:r>
      <w:r w:rsidRPr="00791A66">
        <w:rPr>
          <w:color w:val="000000" w:themeColor="text1"/>
          <w:u w:color="000000" w:themeColor="text1"/>
        </w:rPr>
        <w:t>(A)</w:t>
      </w:r>
      <w:r>
        <w:rPr>
          <w:color w:val="000000" w:themeColor="text1"/>
          <w:u w:color="000000" w:themeColor="text1"/>
        </w:rPr>
        <w:tab/>
      </w:r>
      <w:r w:rsidRPr="00791A66">
        <w:rPr>
          <w:color w:val="000000" w:themeColor="text1"/>
          <w:u w:color="000000" w:themeColor="text1"/>
        </w:rPr>
        <w:t xml:space="preserve">An institution of higher learning may not take any disciplinary action against a student enrolled at the institution who in good faith reports to the institution being the victim of, or a witness to, an incident of sexual harassment, sexual assault, dating violence, or stalking for a violation by the student of </w:t>
      </w:r>
      <w:r w:rsidRPr="00791A66">
        <w:rPr>
          <w:color w:val="000000" w:themeColor="text1"/>
          <w:u w:color="000000" w:themeColor="text1"/>
        </w:rPr>
        <w:lastRenderedPageBreak/>
        <w:t>the institution</w:t>
      </w:r>
      <w:r w:rsidR="0008134B" w:rsidRPr="0008134B">
        <w:rPr>
          <w:color w:val="000000" w:themeColor="text1"/>
          <w:u w:color="000000" w:themeColor="text1"/>
        </w:rPr>
        <w:t>’</w:t>
      </w:r>
      <w:r w:rsidRPr="00791A66">
        <w:rPr>
          <w:color w:val="000000" w:themeColor="text1"/>
          <w:u w:color="000000" w:themeColor="text1"/>
        </w:rPr>
        <w:t>s code of conduct occurring at or near the time of the incident, regardless of the location at which the incident occurred or the outcome of the disciplinary process of the institution regarding the incident, if any.</w:t>
      </w:r>
    </w:p>
    <w:p w:rsidR="00F74347" w:rsidRPr="00791A66" w:rsidRDefault="00F74347" w:rsidP="00F74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91A66">
        <w:rPr>
          <w:color w:val="000000" w:themeColor="text1"/>
          <w:u w:color="000000" w:themeColor="text1"/>
        </w:rPr>
        <w:t>(B)</w:t>
      </w:r>
      <w:r>
        <w:rPr>
          <w:color w:val="000000" w:themeColor="text1"/>
          <w:u w:color="000000" w:themeColor="text1"/>
        </w:rPr>
        <w:tab/>
      </w:r>
      <w:r w:rsidRPr="00791A66">
        <w:rPr>
          <w:color w:val="000000" w:themeColor="text1"/>
          <w:u w:color="000000" w:themeColor="text1"/>
        </w:rPr>
        <w:t>An institution of higher learning may investigate to determine whether a report of an incident of sexual harassment, sexual assault, dating violence, or stalking was made in good faith.</w:t>
      </w:r>
    </w:p>
    <w:p w:rsidR="00F74347" w:rsidRPr="00791A66" w:rsidRDefault="00F74347" w:rsidP="00F74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91A66">
        <w:rPr>
          <w:color w:val="000000" w:themeColor="text1"/>
          <w:u w:color="000000" w:themeColor="text1"/>
        </w:rPr>
        <w:t>(C)</w:t>
      </w:r>
      <w:r>
        <w:rPr>
          <w:color w:val="000000" w:themeColor="text1"/>
          <w:u w:color="000000" w:themeColor="text1"/>
        </w:rPr>
        <w:tab/>
      </w:r>
      <w:r w:rsidRPr="00791A66">
        <w:rPr>
          <w:color w:val="000000" w:themeColor="text1"/>
          <w:u w:color="000000" w:themeColor="text1"/>
        </w:rPr>
        <w:t>A determination that a student is entitled to amnesty under subsection (A) is final and may not be revoked.</w:t>
      </w:r>
    </w:p>
    <w:p w:rsidR="00F74347" w:rsidRPr="00791A66" w:rsidRDefault="00F74347" w:rsidP="00F74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91A66">
        <w:rPr>
          <w:color w:val="000000" w:themeColor="text1"/>
          <w:u w:color="000000" w:themeColor="text1"/>
        </w:rPr>
        <w:t>(D)</w:t>
      </w:r>
      <w:r>
        <w:rPr>
          <w:color w:val="000000" w:themeColor="text1"/>
          <w:u w:color="000000" w:themeColor="text1"/>
        </w:rPr>
        <w:tab/>
      </w:r>
      <w:r w:rsidRPr="00791A66">
        <w:rPr>
          <w:color w:val="000000" w:themeColor="text1"/>
          <w:u w:color="000000" w:themeColor="text1"/>
        </w:rPr>
        <w:t>The provisions of subsection (A) do not apply to a student who reports the student</w:t>
      </w:r>
      <w:r w:rsidR="0008134B" w:rsidRPr="0008134B">
        <w:rPr>
          <w:color w:val="000000" w:themeColor="text1"/>
          <w:u w:color="000000" w:themeColor="text1"/>
        </w:rPr>
        <w:t>’</w:t>
      </w:r>
      <w:r w:rsidRPr="00791A66">
        <w:rPr>
          <w:color w:val="000000" w:themeColor="text1"/>
          <w:u w:color="000000" w:themeColor="text1"/>
        </w:rPr>
        <w:t>s own commission or assistance in the commission of sexual harassment, sexual assault, dating violence, or stalking.</w:t>
      </w:r>
    </w:p>
    <w:p w:rsidR="00F74347" w:rsidRDefault="00F74347" w:rsidP="00F74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91A66">
        <w:rPr>
          <w:color w:val="000000" w:themeColor="text1"/>
          <w:u w:color="000000" w:themeColor="text1"/>
        </w:rPr>
        <w:t>(E)</w:t>
      </w:r>
      <w:r>
        <w:rPr>
          <w:color w:val="000000" w:themeColor="text1"/>
          <w:u w:color="000000" w:themeColor="text1"/>
        </w:rPr>
        <w:tab/>
      </w:r>
      <w:r w:rsidRPr="00791A66">
        <w:rPr>
          <w:color w:val="000000" w:themeColor="text1"/>
          <w:u w:color="000000" w:themeColor="text1"/>
        </w:rPr>
        <w:t>This section may not be construed to limit the ability of an institution to provide amnesty from application of the policies of the institution in circumstances not described in subsection (A).”</w:t>
      </w:r>
    </w:p>
    <w:p w:rsidR="00F74347" w:rsidRDefault="00F74347" w:rsidP="00F74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74347" w:rsidRDefault="00F74347" w:rsidP="00F74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Pr="008C60CD">
        <w:rPr>
          <w:color w:val="000000" w:themeColor="text1"/>
          <w:u w:color="000000" w:themeColor="text1"/>
        </w:rPr>
        <w:t>Section 59</w:t>
      </w:r>
      <w:r w:rsidR="0008134B">
        <w:rPr>
          <w:color w:val="000000" w:themeColor="text1"/>
          <w:u w:color="000000" w:themeColor="text1"/>
        </w:rPr>
        <w:noBreakHyphen/>
      </w:r>
      <w:r w:rsidRPr="008C60CD">
        <w:rPr>
          <w:color w:val="000000" w:themeColor="text1"/>
          <w:u w:color="000000" w:themeColor="text1"/>
        </w:rPr>
        <w:t>105</w:t>
      </w:r>
      <w:r w:rsidR="0008134B">
        <w:rPr>
          <w:color w:val="000000" w:themeColor="text1"/>
          <w:u w:color="000000" w:themeColor="text1"/>
        </w:rPr>
        <w:noBreakHyphen/>
      </w:r>
      <w:r w:rsidRPr="008C60CD">
        <w:rPr>
          <w:color w:val="000000" w:themeColor="text1"/>
          <w:u w:color="000000" w:themeColor="text1"/>
        </w:rPr>
        <w:t>20 of the 1976 Code is amended to read:</w:t>
      </w:r>
    </w:p>
    <w:p w:rsidR="00F74347" w:rsidRDefault="00F74347" w:rsidP="00F74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74347" w:rsidRDefault="00F74347" w:rsidP="00F74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“Section 59</w:t>
      </w:r>
      <w:r w:rsidR="0008134B">
        <w:rPr>
          <w:color w:val="000000" w:themeColor="text1"/>
          <w:u w:color="000000" w:themeColor="text1"/>
        </w:rPr>
        <w:noBreakHyphen/>
      </w:r>
      <w:r>
        <w:rPr>
          <w:color w:val="000000" w:themeColor="text1"/>
          <w:u w:color="000000" w:themeColor="text1"/>
        </w:rPr>
        <w:t>105</w:t>
      </w:r>
      <w:r w:rsidR="0008134B">
        <w:rPr>
          <w:color w:val="000000" w:themeColor="text1"/>
          <w:u w:color="000000" w:themeColor="text1"/>
        </w:rPr>
        <w:noBreakHyphen/>
      </w:r>
      <w:r>
        <w:rPr>
          <w:color w:val="000000" w:themeColor="text1"/>
          <w:u w:color="000000" w:themeColor="text1"/>
        </w:rPr>
        <w:t>20.</w:t>
      </w:r>
      <w:r>
        <w:rPr>
          <w:color w:val="000000" w:themeColor="text1"/>
          <w:u w:color="000000" w:themeColor="text1"/>
        </w:rPr>
        <w:tab/>
      </w:r>
      <w:r w:rsidRPr="005926FF">
        <w:t>As used in this act:</w:t>
      </w:r>
    </w:p>
    <w:p w:rsidR="00F74347" w:rsidRDefault="00F74347" w:rsidP="00F74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r>
      <w:r w:rsidR="0008134B" w:rsidRPr="0008134B">
        <w:t>‘</w:t>
      </w:r>
      <w:r w:rsidRPr="005926FF">
        <w:t>Campus</w:t>
      </w:r>
      <w:r w:rsidR="0008134B" w:rsidRPr="0008134B">
        <w:t>’</w:t>
      </w:r>
      <w:r w:rsidRPr="005926FF">
        <w:t xml:space="preserve"> means a building or property:</w:t>
      </w:r>
    </w:p>
    <w:p w:rsidR="00F74347" w:rsidRDefault="00F74347" w:rsidP="00F74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(a)</w:t>
      </w:r>
      <w:r>
        <w:tab/>
      </w:r>
      <w:r w:rsidRPr="005926FF">
        <w:t>owned or controlled by an institution within the same reasonably contiguous geographic area and used by the institution in direct support of, or in a manner related to, the institution</w:t>
      </w:r>
      <w:r w:rsidR="0008134B" w:rsidRPr="0008134B">
        <w:t>’</w:t>
      </w:r>
      <w:r w:rsidRPr="005926FF">
        <w:t>s educational purposes;</w:t>
      </w:r>
    </w:p>
    <w:p w:rsidR="00F74347" w:rsidRDefault="00F74347" w:rsidP="00F74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r>
      <w:r w:rsidRPr="005926FF">
        <w:t>owned or controlled by a student organization recognized by the institution including, but not limited to, fraternity, sorority, and cooperative houses;</w:t>
      </w:r>
    </w:p>
    <w:p w:rsidR="00F74347" w:rsidRDefault="00F74347" w:rsidP="00F74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(c)</w:t>
      </w:r>
      <w:r>
        <w:tab/>
      </w:r>
      <w:r w:rsidRPr="005926FF">
        <w:t>controlled by the institution but owned by a third party.</w:t>
      </w:r>
    </w:p>
    <w:p w:rsidR="00F74347" w:rsidRDefault="00F74347" w:rsidP="00F74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926FF">
        <w:tab/>
        <w:t>(2)</w:t>
      </w:r>
      <w:r>
        <w:tab/>
      </w:r>
      <w:r w:rsidR="0008134B" w:rsidRPr="0008134B">
        <w:t>‘</w:t>
      </w:r>
      <w:r w:rsidRPr="005926FF">
        <w:t>Campus sexual assault</w:t>
      </w:r>
      <w:r w:rsidR="0008134B" w:rsidRPr="0008134B">
        <w:t>’</w:t>
      </w:r>
      <w:r w:rsidRPr="005926FF">
        <w:t xml:space="preserve"> means a sexual assault that occurs on campus.</w:t>
      </w:r>
    </w:p>
    <w:p w:rsidR="00F74347" w:rsidRPr="008C60CD" w:rsidRDefault="00F74347" w:rsidP="00F74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60B31">
        <w:rPr>
          <w:color w:val="000000" w:themeColor="text1"/>
          <w:u w:color="000000" w:themeColor="text1"/>
        </w:rPr>
        <w:tab/>
      </w:r>
      <w:r w:rsidRPr="008C60CD">
        <w:rPr>
          <w:color w:val="000000" w:themeColor="text1"/>
          <w:u w:val="single" w:color="000000" w:themeColor="text1"/>
        </w:rPr>
        <w:t>(</w:t>
      </w:r>
      <w:r>
        <w:rPr>
          <w:color w:val="000000" w:themeColor="text1"/>
          <w:u w:val="single" w:color="000000" w:themeColor="text1"/>
        </w:rPr>
        <w:t>3</w:t>
      </w:r>
      <w:r w:rsidRPr="008C60CD">
        <w:rPr>
          <w:color w:val="000000" w:themeColor="text1"/>
          <w:u w:val="single" w:color="000000" w:themeColor="text1"/>
        </w:rPr>
        <w:t>)</w:t>
      </w:r>
      <w:r w:rsidRPr="00D60B31">
        <w:rPr>
          <w:color w:val="000000" w:themeColor="text1"/>
          <w:u w:color="000000" w:themeColor="text1"/>
        </w:rPr>
        <w:tab/>
      </w:r>
      <w:r w:rsidR="0008134B" w:rsidRPr="0008134B">
        <w:rPr>
          <w:color w:val="000000" w:themeColor="text1"/>
          <w:u w:val="single" w:color="000000" w:themeColor="text1"/>
        </w:rPr>
        <w:t>‘</w:t>
      </w:r>
      <w:r w:rsidRPr="008C60CD">
        <w:rPr>
          <w:color w:val="000000" w:themeColor="text1"/>
          <w:u w:val="single" w:color="000000" w:themeColor="text1"/>
        </w:rPr>
        <w:t>Dating violence</w:t>
      </w:r>
      <w:r w:rsidR="0008134B" w:rsidRPr="0008134B">
        <w:rPr>
          <w:color w:val="000000" w:themeColor="text1"/>
          <w:u w:val="single" w:color="000000" w:themeColor="text1"/>
        </w:rPr>
        <w:t>’</w:t>
      </w:r>
      <w:r w:rsidRPr="008C60CD">
        <w:rPr>
          <w:color w:val="000000" w:themeColor="text1"/>
          <w:u w:val="single" w:color="000000" w:themeColor="text1"/>
        </w:rPr>
        <w:t xml:space="preserve"> means abuse or violence, or a threat of abuse o</w:t>
      </w:r>
      <w:r w:rsidR="000C7386">
        <w:rPr>
          <w:color w:val="000000" w:themeColor="text1"/>
          <w:u w:val="single" w:color="000000" w:themeColor="text1"/>
        </w:rPr>
        <w:t>r</w:t>
      </w:r>
      <w:r w:rsidRPr="008C60CD">
        <w:rPr>
          <w:color w:val="000000" w:themeColor="text1"/>
          <w:u w:val="single" w:color="000000" w:themeColor="text1"/>
        </w:rPr>
        <w:t xml:space="preserve"> violence, against a person with whom the actor has or has had a social relationship of a romantic or intimate nature.</w:t>
      </w:r>
    </w:p>
    <w:p w:rsidR="00F74347" w:rsidRPr="008C60CD" w:rsidRDefault="00F74347" w:rsidP="00F74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60B31">
        <w:rPr>
          <w:color w:val="000000" w:themeColor="text1"/>
          <w:u w:color="000000" w:themeColor="text1"/>
        </w:rPr>
        <w:tab/>
      </w:r>
      <w:r w:rsidRPr="008C60CD">
        <w:rPr>
          <w:color w:val="000000" w:themeColor="text1"/>
          <w:u w:val="single" w:color="000000" w:themeColor="text1"/>
        </w:rPr>
        <w:t>(</w:t>
      </w:r>
      <w:r>
        <w:rPr>
          <w:color w:val="000000" w:themeColor="text1"/>
          <w:u w:val="single" w:color="000000" w:themeColor="text1"/>
        </w:rPr>
        <w:t>4</w:t>
      </w:r>
      <w:r w:rsidRPr="008C60CD">
        <w:rPr>
          <w:color w:val="000000" w:themeColor="text1"/>
          <w:u w:val="single" w:color="000000" w:themeColor="text1"/>
        </w:rPr>
        <w:t>)</w:t>
      </w:r>
      <w:r w:rsidRPr="00D60B31">
        <w:rPr>
          <w:color w:val="000000" w:themeColor="text1"/>
          <w:u w:color="000000" w:themeColor="text1"/>
        </w:rPr>
        <w:tab/>
      </w:r>
      <w:r w:rsidR="0008134B" w:rsidRPr="0008134B">
        <w:rPr>
          <w:color w:val="000000" w:themeColor="text1"/>
          <w:u w:val="single" w:color="000000" w:themeColor="text1"/>
        </w:rPr>
        <w:t>‘</w:t>
      </w:r>
      <w:r w:rsidRPr="008C60CD">
        <w:rPr>
          <w:color w:val="000000" w:themeColor="text1"/>
          <w:u w:val="single" w:color="000000" w:themeColor="text1"/>
        </w:rPr>
        <w:t>Harassment</w:t>
      </w:r>
      <w:r w:rsidR="0008134B" w:rsidRPr="0008134B">
        <w:rPr>
          <w:color w:val="000000" w:themeColor="text1"/>
          <w:u w:val="single" w:color="000000" w:themeColor="text1"/>
        </w:rPr>
        <w:t>’</w:t>
      </w:r>
      <w:r w:rsidRPr="008C60CD">
        <w:rPr>
          <w:color w:val="000000" w:themeColor="text1"/>
          <w:u w:val="single" w:color="000000" w:themeColor="text1"/>
        </w:rPr>
        <w:t xml:space="preserve"> has the same meaning as provided in Section 16</w:t>
      </w:r>
      <w:r w:rsidR="0008134B">
        <w:rPr>
          <w:color w:val="000000" w:themeColor="text1"/>
          <w:u w:val="single" w:color="000000" w:themeColor="text1"/>
        </w:rPr>
        <w:noBreakHyphen/>
      </w:r>
      <w:r w:rsidRPr="008C60CD">
        <w:rPr>
          <w:color w:val="000000" w:themeColor="text1"/>
          <w:u w:val="single" w:color="000000" w:themeColor="text1"/>
        </w:rPr>
        <w:t>3</w:t>
      </w:r>
      <w:r w:rsidR="0008134B">
        <w:rPr>
          <w:color w:val="000000" w:themeColor="text1"/>
          <w:u w:val="single" w:color="000000" w:themeColor="text1"/>
        </w:rPr>
        <w:noBreakHyphen/>
      </w:r>
      <w:r w:rsidRPr="008C60CD">
        <w:rPr>
          <w:color w:val="000000" w:themeColor="text1"/>
          <w:u w:val="single" w:color="000000" w:themeColor="text1"/>
        </w:rPr>
        <w:t>1700(A) and (B).</w:t>
      </w:r>
    </w:p>
    <w:p w:rsidR="00F74347" w:rsidRDefault="00F74347" w:rsidP="00F74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926FF">
        <w:tab/>
        <w:t>(</w:t>
      </w:r>
      <w:r w:rsidRPr="00EE6A05">
        <w:rPr>
          <w:strike/>
        </w:rPr>
        <w:t>3</w:t>
      </w:r>
      <w:r>
        <w:rPr>
          <w:u w:val="single"/>
        </w:rPr>
        <w:t>5</w:t>
      </w:r>
      <w:r w:rsidRPr="005926FF">
        <w:t>)</w:t>
      </w:r>
      <w:r>
        <w:tab/>
      </w:r>
      <w:r w:rsidR="0008134B" w:rsidRPr="0008134B">
        <w:t>‘</w:t>
      </w:r>
      <w:r w:rsidRPr="005926FF">
        <w:t>Institution of higher learning</w:t>
      </w:r>
      <w:r w:rsidR="0008134B" w:rsidRPr="0008134B">
        <w:t>’</w:t>
      </w:r>
      <w:r w:rsidRPr="005926FF">
        <w:t xml:space="preserve"> or </w:t>
      </w:r>
      <w:r w:rsidR="0008134B" w:rsidRPr="0008134B">
        <w:t>‘</w:t>
      </w:r>
      <w:r w:rsidRPr="005926FF">
        <w:t>institution</w:t>
      </w:r>
      <w:r w:rsidR="0008134B" w:rsidRPr="0008134B">
        <w:t>’</w:t>
      </w:r>
      <w:r w:rsidRPr="005926FF">
        <w:t xml:space="preserve"> means a public </w:t>
      </w:r>
      <w:r>
        <w:rPr>
          <w:u w:val="single"/>
        </w:rPr>
        <w:t>or private</w:t>
      </w:r>
      <w:r>
        <w:t xml:space="preserve"> </w:t>
      </w:r>
      <w:r w:rsidRPr="005926FF">
        <w:t>two</w:t>
      </w:r>
      <w:r w:rsidR="0008134B">
        <w:noBreakHyphen/>
      </w:r>
      <w:r w:rsidRPr="005926FF">
        <w:t>year or four</w:t>
      </w:r>
      <w:r w:rsidR="0008134B">
        <w:noBreakHyphen/>
      </w:r>
      <w:r w:rsidRPr="005926FF">
        <w:t>year college, community or junior college, technical school, or university located in this State, and also any private two</w:t>
      </w:r>
      <w:r w:rsidR="0008134B">
        <w:noBreakHyphen/>
      </w:r>
      <w:r w:rsidRPr="005926FF">
        <w:t>year or four</w:t>
      </w:r>
      <w:r w:rsidR="0008134B">
        <w:noBreakHyphen/>
      </w:r>
      <w:r w:rsidRPr="005926FF">
        <w:t xml:space="preserve">year college, community or junior college, technical school, or university located in this State </w:t>
      </w:r>
      <w:r w:rsidRPr="00EE6A05">
        <w:rPr>
          <w:strike/>
        </w:rPr>
        <w:t>which elects to be governed by this chapter</w:t>
      </w:r>
      <w:r w:rsidRPr="005926FF">
        <w:t>.</w:t>
      </w:r>
    </w:p>
    <w:p w:rsidR="00F74347" w:rsidRDefault="00F74347" w:rsidP="00F74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0B31">
        <w:rPr>
          <w:color w:val="000000" w:themeColor="text1"/>
          <w:u w:color="000000" w:themeColor="text1"/>
        </w:rPr>
        <w:lastRenderedPageBreak/>
        <w:tab/>
      </w:r>
      <w:r>
        <w:rPr>
          <w:color w:val="000000" w:themeColor="text1"/>
          <w:u w:val="single" w:color="000000" w:themeColor="text1"/>
        </w:rPr>
        <w:t>(6)</w:t>
      </w:r>
      <w:r w:rsidRPr="00D60B31">
        <w:rPr>
          <w:color w:val="000000" w:themeColor="text1"/>
          <w:u w:color="000000" w:themeColor="text1"/>
        </w:rPr>
        <w:tab/>
      </w:r>
      <w:r w:rsidR="0008134B" w:rsidRPr="0008134B">
        <w:rPr>
          <w:color w:val="000000" w:themeColor="text1"/>
          <w:u w:val="single" w:color="000000" w:themeColor="text1"/>
        </w:rPr>
        <w:t>‘</w:t>
      </w:r>
      <w:r w:rsidRPr="008C60CD">
        <w:rPr>
          <w:color w:val="000000" w:themeColor="text1"/>
          <w:u w:val="single" w:color="000000" w:themeColor="text1"/>
        </w:rPr>
        <w:t>Stalking</w:t>
      </w:r>
      <w:r w:rsidR="0008134B" w:rsidRPr="0008134B">
        <w:rPr>
          <w:color w:val="000000" w:themeColor="text1"/>
          <w:u w:val="single" w:color="000000" w:themeColor="text1"/>
        </w:rPr>
        <w:t>’</w:t>
      </w:r>
      <w:r w:rsidRPr="008C60CD">
        <w:rPr>
          <w:color w:val="000000" w:themeColor="text1"/>
          <w:u w:val="single" w:color="000000" w:themeColor="text1"/>
        </w:rPr>
        <w:t xml:space="preserve"> has the same meaning as provided in Section 16</w:t>
      </w:r>
      <w:r w:rsidR="0008134B">
        <w:rPr>
          <w:color w:val="000000" w:themeColor="text1"/>
          <w:u w:val="single" w:color="000000" w:themeColor="text1"/>
        </w:rPr>
        <w:noBreakHyphen/>
      </w:r>
      <w:r w:rsidRPr="008C60CD">
        <w:rPr>
          <w:color w:val="000000" w:themeColor="text1"/>
          <w:u w:val="single" w:color="000000" w:themeColor="text1"/>
        </w:rPr>
        <w:t>3</w:t>
      </w:r>
      <w:r w:rsidR="0008134B">
        <w:rPr>
          <w:color w:val="000000" w:themeColor="text1"/>
          <w:u w:val="single" w:color="000000" w:themeColor="text1"/>
        </w:rPr>
        <w:noBreakHyphen/>
      </w:r>
      <w:r w:rsidRPr="008C60CD">
        <w:rPr>
          <w:color w:val="000000" w:themeColor="text1"/>
          <w:u w:val="single" w:color="000000" w:themeColor="text1"/>
        </w:rPr>
        <w:t>1700(C).</w:t>
      </w:r>
    </w:p>
    <w:p w:rsidR="00F74347" w:rsidRDefault="00F74347" w:rsidP="00F74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926FF">
        <w:tab/>
        <w:t>(</w:t>
      </w:r>
      <w:r w:rsidRPr="00BA1E79">
        <w:rPr>
          <w:strike/>
        </w:rPr>
        <w:t>4</w:t>
      </w:r>
      <w:r>
        <w:rPr>
          <w:u w:val="single"/>
        </w:rPr>
        <w:t>7</w:t>
      </w:r>
      <w:r w:rsidRPr="005926FF">
        <w:t>)</w:t>
      </w:r>
      <w:r>
        <w:tab/>
      </w:r>
      <w:r w:rsidR="0008134B" w:rsidRPr="0008134B">
        <w:t>‘</w:t>
      </w:r>
      <w:r w:rsidRPr="005926FF">
        <w:t>Student</w:t>
      </w:r>
      <w:r w:rsidR="0008134B" w:rsidRPr="0008134B">
        <w:t>’</w:t>
      </w:r>
      <w:r w:rsidRPr="005926FF">
        <w:t xml:space="preserve"> means an individual who is enrolled in an institution of higher learning on a full</w:t>
      </w:r>
      <w:r w:rsidR="0008134B">
        <w:noBreakHyphen/>
      </w:r>
      <w:r w:rsidRPr="005926FF">
        <w:t>time or part</w:t>
      </w:r>
      <w:r w:rsidR="0008134B">
        <w:noBreakHyphen/>
      </w:r>
      <w:r w:rsidRPr="005926FF">
        <w:t>time basis.</w:t>
      </w:r>
      <w:r>
        <w:t>”</w:t>
      </w:r>
    </w:p>
    <w:p w:rsidR="001E1BB5" w:rsidRDefault="001E1BB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1BB5" w:rsidRDefault="001E1BB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74347">
        <w:t>3</w:t>
      </w:r>
      <w:r>
        <w:t>.</w:t>
      </w:r>
      <w:r>
        <w:tab/>
        <w:t>This act takes effect upon approval by the Governor.</w:t>
      </w:r>
    </w:p>
    <w:p w:rsidR="003A07EB" w:rsidRDefault="0008134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12A34" w:rsidRDefault="00C12A34" w:rsidP="00C12A34">
      <w:pPr>
        <w:suppressAutoHyphens/>
      </w:pPr>
    </w:p>
    <w:sectPr w:rsidR="00C12A34" w:rsidSect="00C12A3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E1BB5" w:rsidRDefault="001E1BB5" w:rsidP="009F0C77">
      <w:r>
        <w:separator/>
      </w:r>
    </w:p>
  </w:endnote>
  <w:endnote w:type="continuationSeparator" w:id="0">
    <w:p w:rsidR="001E1BB5" w:rsidRDefault="001E1BB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F6D4934-E47C-4AF7-A9FF-DAAA55DC96CE}"/>
    <w:embedBold r:id="rId2" w:fontKey="{E1C48A69-8322-4AA2-9770-41BDF94C300C}"/>
  </w:font>
  <w:font w:name="Calibri">
    <w:panose1 w:val="020F0502020204030204"/>
    <w:charset w:val="00"/>
    <w:family w:val="swiss"/>
    <w:pitch w:val="variable"/>
    <w:sig w:usb0="E00002FF" w:usb1="4000ACFF" w:usb2="00000001" w:usb3="00000000" w:csb0="0000019F" w:csb1="00000000"/>
    <w:embedRegular r:id="rId3" w:fontKey="{B4DEA81F-3950-4597-AA02-33268B7CF7BF}"/>
  </w:font>
  <w:font w:name="Segoe UI">
    <w:panose1 w:val="020B0502040204020203"/>
    <w:charset w:val="00"/>
    <w:family w:val="swiss"/>
    <w:pitch w:val="variable"/>
    <w:sig w:usb0="E10022FF" w:usb1="C000E47F" w:usb2="00000029" w:usb3="00000000" w:csb0="000001DF" w:csb1="00000000"/>
    <w:embedRegular r:id="rId4" w:fontKey="{F81AA9D7-2329-4E8D-99C9-676AD3060053}"/>
  </w:font>
  <w:font w:name="Cambria">
    <w:panose1 w:val="02040503050406030204"/>
    <w:charset w:val="00"/>
    <w:family w:val="roman"/>
    <w:pitch w:val="variable"/>
    <w:sig w:usb0="E00002FF" w:usb1="400004FF" w:usb2="00000000" w:usb3="00000000" w:csb0="0000019F" w:csb1="00000000"/>
    <w:embedRegular r:id="rId5" w:fontKey="{D3CB2C2C-DCB3-43E9-B904-70A3F13AE2D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07EB" w:rsidRPr="00C12A34" w:rsidRDefault="00C12A34" w:rsidP="00C12A34">
    <w:pPr>
      <w:pStyle w:val="Footer"/>
      <w:tabs>
        <w:tab w:val="clear" w:pos="4680"/>
        <w:tab w:val="clear" w:pos="9360"/>
        <w:tab w:val="center" w:pos="2995"/>
      </w:tabs>
      <w:spacing w:before="120"/>
    </w:pPr>
    <w:r>
      <w:t>[3922]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E1BB5" w:rsidRDefault="001E1BB5" w:rsidP="009F0C77">
      <w:r>
        <w:separator/>
      </w:r>
    </w:p>
  </w:footnote>
  <w:footnote w:type="continuationSeparator" w:id="0">
    <w:p w:rsidR="001E1BB5" w:rsidRDefault="001E1BB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560WAB19"/>
    <w:docVar w:name="CoverBillType" w:val="b"/>
    <w:docVar w:name="DocPath" w:val="L:\Council\bills\AGM\19560WAB19.DOCX"/>
    <w:docVar w:name="dvBillNumber" w:val="3922"/>
    <w:docVar w:name="dvBillNumberPrefix" w:val="H. "/>
    <w:docVar w:name="dvOriginalBody" w:val="House"/>
    <w:docVar w:name="dvSteno" w:val="AGM"/>
    <w:docVar w:name="NameofBody" w:val="h"/>
    <w:docVar w:name="vGroup2" w:val="Council"/>
  </w:docVars>
  <w:rsids>
    <w:rsidRoot w:val="001E1BB5"/>
    <w:rsid w:val="00011869"/>
    <w:rsid w:val="00015CD6"/>
    <w:rsid w:val="00061077"/>
    <w:rsid w:val="0008134B"/>
    <w:rsid w:val="000C7386"/>
    <w:rsid w:val="000E0100"/>
    <w:rsid w:val="000E1785"/>
    <w:rsid w:val="000F40FA"/>
    <w:rsid w:val="001035F1"/>
    <w:rsid w:val="0010776B"/>
    <w:rsid w:val="00133E66"/>
    <w:rsid w:val="001435A3"/>
    <w:rsid w:val="00146ED3"/>
    <w:rsid w:val="00151044"/>
    <w:rsid w:val="001D08F2"/>
    <w:rsid w:val="001D3A58"/>
    <w:rsid w:val="001D525B"/>
    <w:rsid w:val="001D7F4F"/>
    <w:rsid w:val="001E1BB5"/>
    <w:rsid w:val="00205238"/>
    <w:rsid w:val="002321B6"/>
    <w:rsid w:val="00250967"/>
    <w:rsid w:val="002543C8"/>
    <w:rsid w:val="0025541D"/>
    <w:rsid w:val="00284AAE"/>
    <w:rsid w:val="002E5912"/>
    <w:rsid w:val="00301B21"/>
    <w:rsid w:val="00325348"/>
    <w:rsid w:val="0032732C"/>
    <w:rsid w:val="00336AD0"/>
    <w:rsid w:val="0037079A"/>
    <w:rsid w:val="003A07EB"/>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660A"/>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12A34"/>
    <w:rsid w:val="00C31C95"/>
    <w:rsid w:val="00C3483A"/>
    <w:rsid w:val="00C74E9D"/>
    <w:rsid w:val="00C826DD"/>
    <w:rsid w:val="00C82FD3"/>
    <w:rsid w:val="00C92819"/>
    <w:rsid w:val="00CC6B7B"/>
    <w:rsid w:val="00CD2089"/>
    <w:rsid w:val="00D558BA"/>
    <w:rsid w:val="00D73A67"/>
    <w:rsid w:val="00D970A9"/>
    <w:rsid w:val="00DF3845"/>
    <w:rsid w:val="00E41911"/>
    <w:rsid w:val="00E44B57"/>
    <w:rsid w:val="00E92EEF"/>
    <w:rsid w:val="00EF2368"/>
    <w:rsid w:val="00F24442"/>
    <w:rsid w:val="00F50AE3"/>
    <w:rsid w:val="00F655B7"/>
    <w:rsid w:val="00F656BA"/>
    <w:rsid w:val="00F67CF1"/>
    <w:rsid w:val="00F728AA"/>
    <w:rsid w:val="00F74347"/>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3AEAA43-EA50-45B2-839F-7B2A62FEEB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8134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134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A63168-87D2-43F1-B082-AFB967F05F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E78C1EF5.dotm</Template>
  <TotalTime>0</TotalTime>
  <Pages>3</Pages>
  <Words>627</Words>
  <Characters>3261</Characters>
  <Application>Microsoft Office Word</Application>
  <DocSecurity>0</DocSecurity>
  <Lines>92</Lines>
  <Paragraphs>23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3883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3922 Text of Previous Version (Feb. 7, 2019) - South Carolina Legislature Online</dc:title>
  <dc:creator>Angie Morgan</dc:creator>
  <cp:lastModifiedBy>S Volk</cp:lastModifiedBy>
  <cp:revision>2</cp:revision>
  <cp:lastPrinted>2019-02-05T16:31:00Z</cp:lastPrinted>
  <dcterms:created xsi:type="dcterms:W3CDTF">2019-02-07T15:11:00Z</dcterms:created>
  <dcterms:modified xsi:type="dcterms:W3CDTF">2019-02-07T15:11:00Z</dcterms:modified>
</cp:coreProperties>
</file>