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3525" w:rsidRDefault="00473525"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6B9" w:rsidRDefault="005926B9" w:rsidP="0059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35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01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849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84B24">
        <w:rPr>
          <w:color w:val="000000" w:themeColor="text1"/>
          <w:u w:color="000000" w:themeColor="text1"/>
        </w:rPr>
        <w:t>TO AMEND SECTION 16</w:t>
      </w:r>
      <w:r>
        <w:rPr>
          <w:color w:val="000000" w:themeColor="text1"/>
          <w:u w:color="000000" w:themeColor="text1"/>
        </w:rPr>
        <w:noBreakHyphen/>
      </w:r>
      <w:r w:rsidRPr="00F84B24">
        <w:rPr>
          <w:color w:val="000000" w:themeColor="text1"/>
          <w:u w:color="000000" w:themeColor="text1"/>
        </w:rPr>
        <w:t>7</w:t>
      </w:r>
      <w:r>
        <w:rPr>
          <w:color w:val="000000" w:themeColor="text1"/>
          <w:u w:color="000000" w:themeColor="text1"/>
        </w:rPr>
        <w:noBreakHyphen/>
      </w:r>
      <w:r w:rsidRPr="00F84B24">
        <w:rPr>
          <w:color w:val="000000" w:themeColor="text1"/>
          <w:u w:color="000000" w:themeColor="text1"/>
        </w:rPr>
        <w:t xml:space="preserve">10, CODE OF LAWS OF SOUTH CAROLINA, 1976, RELATING TO OFFENSES DURING A STATE OF EMERGENCY, SO AS TO PROVIDE THAT </w:t>
      </w:r>
      <w:r w:rsidR="00AC7429">
        <w:rPr>
          <w:color w:val="000000" w:themeColor="text1"/>
          <w:u w:color="000000" w:themeColor="text1"/>
        </w:rPr>
        <w:t xml:space="preserve">THE FORMER FELONY LOOTING IS NOW CONSIDERED BURGLARY IN THE FIRST DEGREE AND </w:t>
      </w:r>
      <w:r w:rsidRPr="00F84B24">
        <w:rPr>
          <w:color w:val="000000" w:themeColor="text1"/>
          <w:u w:color="000000" w:themeColor="text1"/>
        </w:rPr>
        <w:t>THE PENALTY IS THE SAME AS FOR BURGLARY IN THE FIRST DEGREE.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0131" w:rsidRDefault="009F0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8490C" w:rsidRPr="00F84B24"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4B24">
        <w:rPr>
          <w:color w:val="000000" w:themeColor="text1"/>
          <w:u w:color="000000" w:themeColor="text1"/>
        </w:rPr>
        <w:t>SECTION</w:t>
      </w:r>
      <w:r w:rsidRPr="00F84B24">
        <w:rPr>
          <w:color w:val="000000" w:themeColor="text1"/>
          <w:u w:color="000000" w:themeColor="text1"/>
        </w:rPr>
        <w:tab/>
        <w:t>1.</w:t>
      </w:r>
      <w:r w:rsidRPr="00F84B24">
        <w:rPr>
          <w:color w:val="000000" w:themeColor="text1"/>
          <w:u w:color="000000" w:themeColor="text1"/>
        </w:rPr>
        <w:tab/>
        <w:t>Section 16</w:t>
      </w:r>
      <w:r>
        <w:rPr>
          <w:color w:val="000000" w:themeColor="text1"/>
          <w:u w:color="000000" w:themeColor="text1"/>
        </w:rPr>
        <w:noBreakHyphen/>
      </w:r>
      <w:r w:rsidRPr="00F84B24">
        <w:rPr>
          <w:color w:val="000000" w:themeColor="text1"/>
          <w:u w:color="000000" w:themeColor="text1"/>
        </w:rPr>
        <w:t>7</w:t>
      </w:r>
      <w:r>
        <w:rPr>
          <w:color w:val="000000" w:themeColor="text1"/>
          <w:u w:color="000000" w:themeColor="text1"/>
        </w:rPr>
        <w:noBreakHyphen/>
      </w:r>
      <w:r w:rsidRPr="00F84B24">
        <w:rPr>
          <w:color w:val="000000" w:themeColor="text1"/>
          <w:u w:color="000000" w:themeColor="text1"/>
        </w:rPr>
        <w:t>10(A)(2) of the 1976 Code is amended to read:</w:t>
      </w: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BC5BD0">
        <w:t>(2)(a) enter into the property of another, without lawful authority and with criminal intent;</w:t>
      </w: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5BD0">
        <w:tab/>
      </w:r>
      <w:r w:rsidRPr="00BC5BD0">
        <w:tab/>
      </w:r>
      <w:r w:rsidRPr="00BC5BD0">
        <w:tab/>
        <w:t>(b) damage the property of another; or</w:t>
      </w: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5BD0">
        <w:tab/>
      </w:r>
      <w:r w:rsidRPr="00BC5BD0">
        <w:tab/>
      </w:r>
      <w:r w:rsidRPr="00BC5BD0">
        <w:tab/>
        <w:t>(c) take possession or otherwise disturb the property of another in any manner.</w:t>
      </w:r>
    </w:p>
    <w:p w:rsidR="00A8490C" w:rsidRPr="00F84B24"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C5BD0">
        <w:tab/>
        <w:t xml:space="preserve">A person </w:t>
      </w:r>
      <w:r w:rsidRPr="00A8490C">
        <w:rPr>
          <w:strike/>
        </w:rPr>
        <w:t>violating</w:t>
      </w:r>
      <w:r w:rsidRPr="00BC5BD0">
        <w:t xml:space="preserve"> </w:t>
      </w:r>
      <w:r>
        <w:rPr>
          <w:u w:val="single"/>
        </w:rPr>
        <w:t>who violates</w:t>
      </w:r>
      <w:r>
        <w:t xml:space="preserve"> </w:t>
      </w:r>
      <w:r w:rsidRPr="00BC5BD0">
        <w:t xml:space="preserve">a provision of this item is guilty of the felony of </w:t>
      </w:r>
      <w:r w:rsidRPr="00AC7429">
        <w:rPr>
          <w:strike/>
        </w:rPr>
        <w:t>looting</w:t>
      </w:r>
      <w:r w:rsidRPr="00BC5BD0">
        <w:t xml:space="preserve"> </w:t>
      </w:r>
      <w:r w:rsidR="00AC7429">
        <w:rPr>
          <w:u w:val="single"/>
        </w:rPr>
        <w:t>burglary in the first degree</w:t>
      </w:r>
      <w:r w:rsidR="00AC7429">
        <w:t xml:space="preserve"> </w:t>
      </w:r>
      <w:r w:rsidRPr="00BC5BD0">
        <w:t xml:space="preserve">and, upon conviction, must be </w:t>
      </w:r>
      <w:r w:rsidRPr="00A8490C">
        <w:rPr>
          <w:strike/>
        </w:rPr>
        <w:t>fined or imprisoned, or both, in the discretion of the court</w:t>
      </w:r>
      <w:r>
        <w:t xml:space="preserve"> </w:t>
      </w:r>
      <w:r>
        <w:rPr>
          <w:u w:val="single"/>
        </w:rPr>
        <w:t>punished as provided for burglary in the first degree pursuant to Section 16</w:t>
      </w:r>
      <w:r>
        <w:rPr>
          <w:u w:val="single"/>
        </w:rPr>
        <w:noBreakHyphen/>
        <w:t>11</w:t>
      </w:r>
      <w:r>
        <w:rPr>
          <w:u w:val="single"/>
        </w:rPr>
        <w:noBreakHyphen/>
        <w:t>311(B)</w:t>
      </w:r>
      <w:r>
        <w:t xml:space="preserve">.  </w:t>
      </w:r>
      <w:r w:rsidRPr="00BC5BD0">
        <w:t>The court must order restitution pursuant to Section 17</w:t>
      </w:r>
      <w:r>
        <w:noBreakHyphen/>
      </w:r>
      <w:r w:rsidRPr="00BC5BD0">
        <w:t>25</w:t>
      </w:r>
      <w:r>
        <w:noBreakHyphen/>
      </w:r>
      <w:r w:rsidRPr="00BC5BD0">
        <w:t>322;</w:t>
      </w:r>
      <w:r>
        <w:t>”</w:t>
      </w:r>
    </w:p>
    <w:p w:rsidR="00A8490C" w:rsidRPr="00F84B24"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90C" w:rsidRDefault="00A8490C" w:rsidP="00A84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w:t>
      </w:r>
      <w:r>
        <w:rPr>
          <w:color w:val="000000" w:themeColor="text1"/>
          <w:u w:color="000000" w:themeColor="text1"/>
        </w:rPr>
        <w:lastRenderedPageBreak/>
        <w:t>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0131" w:rsidRDefault="009F0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0131" w:rsidRDefault="009F01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8490C">
        <w:t>3</w:t>
      </w:r>
      <w:r>
        <w:t>.</w:t>
      </w:r>
      <w:r>
        <w:tab/>
        <w:t>This act takes effect upon approval by the Governor.</w:t>
      </w:r>
    </w:p>
    <w:p w:rsidR="00B72F5E" w:rsidRDefault="00A849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3525" w:rsidRDefault="00473525" w:rsidP="00473525">
      <w:pPr>
        <w:suppressAutoHyphens/>
      </w:pPr>
    </w:p>
    <w:sectPr w:rsidR="00473525" w:rsidSect="004735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0131" w:rsidRDefault="009F0131" w:rsidP="009F0C77">
      <w:r>
        <w:separator/>
      </w:r>
    </w:p>
  </w:endnote>
  <w:endnote w:type="continuationSeparator" w:id="0">
    <w:p w:rsidR="009F0131" w:rsidRDefault="009F01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B2D96C6-21AD-4C75-A293-AF1BE434AC8A}"/>
    <w:embedBold r:id="rId2" w:fontKey="{5B88411B-99B6-4110-942A-10022C868613}"/>
  </w:font>
  <w:font w:name="Calibri">
    <w:panose1 w:val="020F0502020204030204"/>
    <w:charset w:val="00"/>
    <w:family w:val="swiss"/>
    <w:pitch w:val="variable"/>
    <w:sig w:usb0="E00002FF" w:usb1="4000ACFF" w:usb2="00000001" w:usb3="00000000" w:csb0="0000019F" w:csb1="00000000"/>
    <w:embedRegular r:id="rId3" w:fontKey="{4FDA7466-4DF8-419B-90C1-BB89A5DA4E27}"/>
  </w:font>
  <w:font w:name="Segoe UI">
    <w:panose1 w:val="020B0502040204020203"/>
    <w:charset w:val="00"/>
    <w:family w:val="swiss"/>
    <w:pitch w:val="variable"/>
    <w:sig w:usb0="E10022FF" w:usb1="C000E47F" w:usb2="00000029" w:usb3="00000000" w:csb0="000001DF" w:csb1="00000000"/>
    <w:embedRegular r:id="rId4" w:fontKey="{49FAE447-7820-4153-A423-68FE8B05F373}"/>
  </w:font>
  <w:font w:name="Cambria">
    <w:panose1 w:val="02040503050406030204"/>
    <w:charset w:val="00"/>
    <w:family w:val="roman"/>
    <w:pitch w:val="variable"/>
    <w:sig w:usb0="E00002FF" w:usb1="400004FF" w:usb2="00000000" w:usb3="00000000" w:csb0="0000019F" w:csb1="00000000"/>
    <w:embedRegular r:id="rId5" w:fontKey="{8236E237-274D-49E8-B10C-C4F05BD855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F5E" w:rsidRPr="00473525" w:rsidRDefault="00473525" w:rsidP="00473525">
    <w:pPr>
      <w:pStyle w:val="Footer"/>
      <w:tabs>
        <w:tab w:val="clear" w:pos="4680"/>
        <w:tab w:val="clear" w:pos="9360"/>
        <w:tab w:val="center" w:pos="2995"/>
      </w:tabs>
      <w:spacing w:before="120"/>
    </w:pPr>
    <w:r>
      <w:t>[3931]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0131" w:rsidRDefault="009F0131" w:rsidP="009F0C77">
      <w:r>
        <w:separator/>
      </w:r>
    </w:p>
  </w:footnote>
  <w:footnote w:type="continuationSeparator" w:id="0">
    <w:p w:rsidR="009F0131" w:rsidRDefault="009F01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36AHB19"/>
    <w:docVar w:name="CoverBillType" w:val="b"/>
    <w:docVar w:name="DocPath" w:val="L:\Council\bills\BH\7036AHB19.DOCX"/>
    <w:docVar w:name="dvBillNumber" w:val="3931"/>
    <w:docVar w:name="dvBillNumberPrefix" w:val="H. "/>
    <w:docVar w:name="dvOriginalBody" w:val="House"/>
    <w:docVar w:name="dvSteno" w:val="BH"/>
    <w:docVar w:name="NameofBody" w:val="h"/>
    <w:docVar w:name="vGroup2" w:val="Council"/>
  </w:docVars>
  <w:rsids>
    <w:rsidRoot w:val="009F013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3525"/>
    <w:rsid w:val="004809EE"/>
    <w:rsid w:val="004E7D54"/>
    <w:rsid w:val="005273C6"/>
    <w:rsid w:val="00530A69"/>
    <w:rsid w:val="00545593"/>
    <w:rsid w:val="00556EBF"/>
    <w:rsid w:val="00577C6C"/>
    <w:rsid w:val="005926B9"/>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131"/>
    <w:rsid w:val="009F0C77"/>
    <w:rsid w:val="009F4DD1"/>
    <w:rsid w:val="00A02543"/>
    <w:rsid w:val="00A41684"/>
    <w:rsid w:val="00A64E80"/>
    <w:rsid w:val="00A72BCD"/>
    <w:rsid w:val="00A741D9"/>
    <w:rsid w:val="00A833AB"/>
    <w:rsid w:val="00A8490C"/>
    <w:rsid w:val="00A9741D"/>
    <w:rsid w:val="00AC34A2"/>
    <w:rsid w:val="00AC7429"/>
    <w:rsid w:val="00AD1C9A"/>
    <w:rsid w:val="00AD4B17"/>
    <w:rsid w:val="00B412D4"/>
    <w:rsid w:val="00B51ADC"/>
    <w:rsid w:val="00B72F5E"/>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E52C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EB3638-6A34-4B90-8C41-D9256BEE3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849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90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BE3A3-8FAB-49BC-99FB-0DAC32BA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1</Pages>
  <Words>316</Words>
  <Characters>1595</Characters>
  <Application>Microsoft Office Word</Application>
  <DocSecurity>0</DocSecurity>
  <Lines>51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3931 Text of Previous Version (Feb. 7, 2019) - South Carolina Legislature Online</dc:title>
  <dc:creator>Bonnie Huth</dc:creator>
  <cp:lastModifiedBy>S Volk</cp:lastModifiedBy>
  <cp:revision>2</cp:revision>
  <cp:lastPrinted>2018-11-14T20:13:00Z</cp:lastPrinted>
  <dcterms:created xsi:type="dcterms:W3CDTF">2019-02-07T16:52:00Z</dcterms:created>
  <dcterms:modified xsi:type="dcterms:W3CDTF">2019-02-07T16:52:00Z</dcterms:modified>
</cp:coreProperties>
</file>