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B65" w:rsidRDefault="00275B65"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11" w:rsidRDefault="00F25211" w:rsidP="00F2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D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F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030691">
        <w:t>, 1976, BY ADDING SECTION 6</w:t>
      </w:r>
      <w:r w:rsidR="00D74EE6">
        <w:noBreakHyphen/>
      </w:r>
      <w:r w:rsidR="00030691">
        <w:t>1</w:t>
      </w:r>
      <w:r w:rsidR="00D74EE6">
        <w:noBreakHyphen/>
      </w:r>
      <w:r w:rsidR="00030691">
        <w:t>19</w:t>
      </w:r>
      <w:r>
        <w:t>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D74EE6">
        <w:noBreakHyphen/>
      </w:r>
      <w:r>
        <w:t>13</w:t>
      </w:r>
      <w:r w:rsidR="00D74EE6">
        <w:noBreakHyphen/>
      </w:r>
      <w:r>
        <w:t>170 AND 23</w:t>
      </w:r>
      <w:r w:rsidR="00D74EE6">
        <w:noBreakHyphen/>
      </w:r>
      <w:r>
        <w:t>3</w:t>
      </w:r>
      <w:r w:rsidR="00D74EE6">
        <w:noBreakHyphen/>
      </w:r>
      <w:r>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SUBDIVISIONS THAT HAVE BEEN FOUND TO HAVE SUBMITTED FALSIFIED COMPLIANCE DOCUMENTATION TO SLED; TO DEFINE “POLITICAL SUBDIVISION”, AND TO PROVIDE THAT THE SANCTIONS AND REMEDIES DELINEATED IN THIS ACT ARE IN ADDITION TO OTHER SANCTIONS AND REMEDIES PROVIDED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F9D" w:rsidRDefault="00383D00"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E44F9D">
        <w:rPr>
          <w:u w:color="000000" w:themeColor="text1"/>
        </w:rPr>
        <w:t xml:space="preserve">Article 1, Chapter 1, Title 6 </w:t>
      </w:r>
      <w:r w:rsidR="00E44F9D" w:rsidRPr="00DE3752">
        <w:rPr>
          <w:u w:color="000000" w:themeColor="text1"/>
        </w:rPr>
        <w:t>of the 1976 Code</w:t>
      </w:r>
      <w:r w:rsidR="00E44F9D">
        <w:rPr>
          <w:u w:color="000000" w:themeColor="text1"/>
        </w:rPr>
        <w:t xml:space="preserve"> is amended by adding</w:t>
      </w:r>
      <w:r w:rsidR="00E44F9D" w:rsidRPr="00DE3752">
        <w:rPr>
          <w:u w:color="000000" w:themeColor="text1"/>
        </w:rPr>
        <w:t>:</w:t>
      </w:r>
    </w:p>
    <w:p w:rsidR="00E44F9D"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4F9D" w:rsidRPr="00DB2C90" w:rsidRDefault="00030691"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D74EE6">
        <w:rPr>
          <w:u w:color="000000" w:themeColor="text1"/>
        </w:rPr>
        <w:noBreakHyphen/>
      </w:r>
      <w:r>
        <w:rPr>
          <w:u w:color="000000" w:themeColor="text1"/>
        </w:rPr>
        <w:t>1</w:t>
      </w:r>
      <w:r w:rsidR="00D74EE6">
        <w:rPr>
          <w:u w:color="000000" w:themeColor="text1"/>
        </w:rPr>
        <w:noBreakHyphen/>
      </w:r>
      <w:r>
        <w:rPr>
          <w:u w:color="000000" w:themeColor="text1"/>
        </w:rPr>
        <w:t>19</w:t>
      </w:r>
      <w:r w:rsidR="00E44F9D">
        <w:rPr>
          <w:u w:color="000000" w:themeColor="text1"/>
        </w:rPr>
        <w:t>0.</w:t>
      </w:r>
      <w:r w:rsidR="00E44F9D">
        <w:rPr>
          <w:u w:color="000000" w:themeColor="text1"/>
        </w:rPr>
        <w:tab/>
      </w:r>
      <w:r w:rsidR="00E44F9D" w:rsidRPr="00DB2C90">
        <w:rPr>
          <w:u w:color="000000" w:themeColor="text1"/>
        </w:rPr>
        <w:t>(A)</w:t>
      </w:r>
      <w:r w:rsidR="00E44F9D">
        <w:rPr>
          <w:u w:color="000000" w:themeColor="text1"/>
        </w:rPr>
        <w:tab/>
      </w:r>
      <w:r w:rsidR="00E44F9D" w:rsidRPr="00DB2C90">
        <w:rPr>
          <w:u w:color="000000" w:themeColor="text1"/>
        </w:rPr>
        <w:t xml:space="preserve">The South Carolina Law Enforcement Division (SLED) shall </w:t>
      </w:r>
      <w:r w:rsidR="00E44F9D">
        <w:rPr>
          <w:u w:color="000000" w:themeColor="text1"/>
        </w:rPr>
        <w:t xml:space="preserve">create, prepare, maintain, and </w:t>
      </w:r>
      <w:r w:rsidR="00E44F9D" w:rsidRPr="00DB2C90">
        <w:rPr>
          <w:u w:color="000000" w:themeColor="text1"/>
        </w:rPr>
        <w:t>certify a</w:t>
      </w:r>
      <w:r w:rsidR="00E44F9D">
        <w:rPr>
          <w:u w:color="000000" w:themeColor="text1"/>
        </w:rPr>
        <w:t xml:space="preserve"> report</w:t>
      </w:r>
      <w:r w:rsidR="00E44F9D" w:rsidRPr="00DB2C90">
        <w:rPr>
          <w:u w:color="000000" w:themeColor="text1"/>
        </w:rPr>
        <w:t xml:space="preserve"> </w:t>
      </w:r>
      <w:r w:rsidR="00E44F9D">
        <w:rPr>
          <w:u w:color="000000" w:themeColor="text1"/>
        </w:rPr>
        <w:t xml:space="preserve">listing by name each South Carolina </w:t>
      </w:r>
      <w:r w:rsidR="00E44F9D" w:rsidRPr="00DB2C90">
        <w:rPr>
          <w:u w:color="000000" w:themeColor="text1"/>
        </w:rPr>
        <w:t xml:space="preserve">political subdivision </w:t>
      </w:r>
      <w:r w:rsidR="00E44F9D">
        <w:rPr>
          <w:u w:color="000000" w:themeColor="text1"/>
        </w:rPr>
        <w:t xml:space="preserve">it has determined to be in </w:t>
      </w:r>
      <w:r w:rsidR="00E44F9D" w:rsidRPr="00DB2C90">
        <w:rPr>
          <w:u w:color="000000" w:themeColor="text1"/>
        </w:rPr>
        <w:t>complian</w:t>
      </w:r>
      <w:r w:rsidR="00E44F9D">
        <w:rPr>
          <w:u w:color="000000" w:themeColor="text1"/>
        </w:rPr>
        <w:t xml:space="preserve">ce with the requirements of </w:t>
      </w:r>
      <w:r w:rsidR="00E44F9D" w:rsidRPr="00DB2C90">
        <w:rPr>
          <w:u w:color="000000" w:themeColor="text1"/>
        </w:rPr>
        <w:t>Sections 17</w:t>
      </w:r>
      <w:r w:rsidR="00D74EE6">
        <w:rPr>
          <w:u w:color="000000" w:themeColor="text1"/>
        </w:rPr>
        <w:noBreakHyphen/>
      </w:r>
      <w:r w:rsidR="00E44F9D" w:rsidRPr="00DB2C90">
        <w:rPr>
          <w:u w:color="000000" w:themeColor="text1"/>
        </w:rPr>
        <w:t>13</w:t>
      </w:r>
      <w:r w:rsidR="00D74EE6">
        <w:rPr>
          <w:u w:color="000000" w:themeColor="text1"/>
        </w:rPr>
        <w:noBreakHyphen/>
      </w:r>
      <w:r w:rsidR="00E44F9D" w:rsidRPr="00DB2C90">
        <w:rPr>
          <w:u w:color="000000" w:themeColor="text1"/>
        </w:rPr>
        <w:t>170(E) and 23</w:t>
      </w:r>
      <w:r w:rsidR="00D74EE6">
        <w:rPr>
          <w:u w:color="000000" w:themeColor="text1"/>
        </w:rPr>
        <w:noBreakHyphen/>
      </w:r>
      <w:r w:rsidR="00E44F9D" w:rsidRPr="00DB2C90">
        <w:rPr>
          <w:u w:color="000000" w:themeColor="text1"/>
        </w:rPr>
        <w:t>3</w:t>
      </w:r>
      <w:r w:rsidR="00D74EE6">
        <w:rPr>
          <w:u w:color="000000" w:themeColor="text1"/>
        </w:rPr>
        <w:noBreakHyphen/>
      </w:r>
      <w:r w:rsidR="00E44F9D" w:rsidRPr="00DB2C90">
        <w:rPr>
          <w:u w:color="000000" w:themeColor="text1"/>
        </w:rPr>
        <w:t>1100</w:t>
      </w:r>
      <w:r w:rsidR="00E44F9D">
        <w:rPr>
          <w:u w:color="000000" w:themeColor="text1"/>
        </w:rPr>
        <w:t xml:space="preserve">.  This report </w:t>
      </w:r>
      <w:r w:rsidR="00E44F9D" w:rsidRPr="00DB2C90">
        <w:rPr>
          <w:u w:color="000000" w:themeColor="text1"/>
        </w:rPr>
        <w:t xml:space="preserve">must be known as the Immigration Compliance Report (ICR). SLED </w:t>
      </w:r>
      <w:r w:rsidR="00E44F9D">
        <w:rPr>
          <w:u w:color="000000" w:themeColor="text1"/>
        </w:rPr>
        <w:t xml:space="preserve">also </w:t>
      </w:r>
      <w:r w:rsidR="00E44F9D" w:rsidRPr="00DB2C90">
        <w:rPr>
          <w:u w:color="000000" w:themeColor="text1"/>
        </w:rPr>
        <w:t>shall certify compliance with federal laws related to the presence of an unlawful person in the United States, as appropriate, as part of the IC</w:t>
      </w:r>
      <w:r w:rsidR="00E44F9D">
        <w:rPr>
          <w:u w:color="000000" w:themeColor="text1"/>
        </w:rPr>
        <w:t>R</w:t>
      </w:r>
      <w:r w:rsidR="00E44F9D" w:rsidRPr="00DB2C90">
        <w:rPr>
          <w:u w:color="000000" w:themeColor="text1"/>
        </w:rPr>
        <w:t xml:space="preserve">. SLED shall determine the appropriate documentation needed from each political subdivision to assure compliance. The ICR </w:t>
      </w:r>
      <w:r w:rsidR="00E44F9D">
        <w:rPr>
          <w:u w:color="000000" w:themeColor="text1"/>
        </w:rPr>
        <w:t>must</w:t>
      </w:r>
      <w:r w:rsidR="00E44F9D" w:rsidRPr="00DB2C90">
        <w:rPr>
          <w:u w:color="000000" w:themeColor="text1"/>
        </w:rPr>
        <w:t xml:space="preserve"> be provided annually to the Governor, General Assembly</w:t>
      </w:r>
      <w:r w:rsidR="00E44F9D">
        <w:rPr>
          <w:u w:color="000000" w:themeColor="text1"/>
        </w:rPr>
        <w:t>,</w:t>
      </w:r>
      <w:r w:rsidR="00E44F9D" w:rsidRPr="00DB2C90">
        <w:rPr>
          <w:u w:color="000000" w:themeColor="text1"/>
        </w:rPr>
        <w:t xml:space="preserve"> and State Treasurer by July </w:t>
      </w:r>
      <w:r w:rsidR="00E44F9D">
        <w:rPr>
          <w:u w:color="000000" w:themeColor="text1"/>
        </w:rPr>
        <w:t>first</w:t>
      </w:r>
      <w:r w:rsidR="00E44F9D" w:rsidRPr="00DB2C90">
        <w:rPr>
          <w:u w:color="000000" w:themeColor="text1"/>
        </w:rPr>
        <w:t xml:space="preserve"> of each year.</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Pr>
          <w:u w:color="000000" w:themeColor="text1"/>
        </w:rPr>
        <w:tab/>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Pr>
          <w:u w:color="000000" w:themeColor="text1"/>
        </w:rPr>
        <w:tab/>
      </w:r>
      <w:r w:rsidRPr="00DB2C90">
        <w:rPr>
          <w:u w:color="000000" w:themeColor="text1"/>
        </w:rPr>
        <w:t>Beginning July 1, 20</w:t>
      </w:r>
      <w:r w:rsidR="00030691">
        <w:rPr>
          <w:u w:color="000000" w:themeColor="text1"/>
        </w:rPr>
        <w:t>20</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sidR="00D74EE6">
        <w:rPr>
          <w:u w:color="000000" w:themeColor="text1"/>
        </w:rPr>
        <w:noBreakHyphen/>
      </w:r>
      <w:r w:rsidRPr="00DB2C90">
        <w:rPr>
          <w:u w:color="000000" w:themeColor="text1"/>
        </w:rPr>
        <w:t>9</w:t>
      </w:r>
      <w:r w:rsidR="00D74EE6">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sidR="00D74EE6">
        <w:rPr>
          <w:u w:color="000000" w:themeColor="text1"/>
        </w:rPr>
        <w:noBreakHyphen/>
      </w:r>
      <w:r w:rsidRPr="00DB2C90">
        <w:rPr>
          <w:u w:color="000000" w:themeColor="text1"/>
        </w:rPr>
        <w:t>13</w:t>
      </w:r>
      <w:r w:rsidR="00D74EE6">
        <w:rPr>
          <w:u w:color="000000" w:themeColor="text1"/>
        </w:rPr>
        <w:noBreakHyphen/>
      </w:r>
      <w:r w:rsidRPr="00DB2C90">
        <w:rPr>
          <w:u w:color="000000" w:themeColor="text1"/>
        </w:rPr>
        <w:t>170(E) and 23</w:t>
      </w:r>
      <w:r w:rsidR="00D74EE6">
        <w:rPr>
          <w:u w:color="000000" w:themeColor="text1"/>
        </w:rPr>
        <w:noBreakHyphen/>
      </w:r>
      <w:r w:rsidRPr="00DB2C90">
        <w:rPr>
          <w:u w:color="000000" w:themeColor="text1"/>
        </w:rPr>
        <w:t>3</w:t>
      </w:r>
      <w:r w:rsidR="00D74EE6">
        <w:rPr>
          <w:u w:color="000000" w:themeColor="text1"/>
        </w:rPr>
        <w:noBreakHyphen/>
      </w:r>
      <w:r w:rsidRPr="00DB2C90">
        <w:rPr>
          <w:u w:color="000000" w:themeColor="text1"/>
        </w:rPr>
        <w:t>1</w:t>
      </w:r>
      <w:r>
        <w:rPr>
          <w:u w:color="000000" w:themeColor="text1"/>
        </w:rPr>
        <w:t>1</w:t>
      </w:r>
      <w:r w:rsidRPr="00DB2C90">
        <w:rPr>
          <w:u w:color="000000" w:themeColor="text1"/>
        </w:rPr>
        <w:t xml:space="preserve">00. </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Pr>
          <w:u w:color="000000" w:themeColor="text1"/>
        </w:rPr>
        <w:tab/>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00D74EE6" w:rsidRPr="00D74EE6">
        <w:rPr>
          <w:u w:color="000000" w:themeColor="text1"/>
        </w:rPr>
        <w:t>‘</w:t>
      </w:r>
      <w:r w:rsidRPr="00DB2C90">
        <w:rPr>
          <w:u w:color="000000" w:themeColor="text1"/>
        </w:rPr>
        <w:t>political subdivision</w:t>
      </w:r>
      <w:r w:rsidR="00D74EE6" w:rsidRPr="00D74EE6">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E44F9D" w:rsidRPr="00DB2C9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E44F9D"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3D00" w:rsidRDefault="00E44F9D" w:rsidP="00E4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Pr>
          <w:u w:color="000000" w:themeColor="text1"/>
        </w:rPr>
        <w:tab/>
        <w:t>If a</w:t>
      </w:r>
      <w:r w:rsidRPr="00DB2C90">
        <w:rPr>
          <w:u w:color="000000" w:themeColor="text1"/>
        </w:rPr>
        <w:t xml:space="preserve"> section, subsection, paragraph, subparagraph, sentence, clause, phrase, or word of this act is for any reason held to be unconstitutional or invalid, </w:t>
      </w:r>
      <w:r>
        <w:rPr>
          <w:u w:color="000000" w:themeColor="text1"/>
        </w:rPr>
        <w:t>that</w:t>
      </w:r>
      <w:r w:rsidRPr="00DB2C90">
        <w:rPr>
          <w:u w:color="000000" w:themeColor="text1"/>
        </w:rPr>
        <w:t xml:space="preserve"> holding shall not affect the </w:t>
      </w:r>
      <w:r w:rsidRPr="00DB2C90">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of</w:t>
      </w:r>
      <w:r>
        <w:rPr>
          <w:u w:color="000000" w:themeColor="text1"/>
        </w:rPr>
        <w:t xml:space="preserve"> it</w:t>
      </w:r>
      <w:r w:rsidRPr="00DB2C90">
        <w:rPr>
          <w:u w:color="000000" w:themeColor="text1"/>
        </w:rPr>
        <w:t>, irrespective of the fact that any one or more sections, subsections, paragraphs, subparagraphs, sentences, clauses, phrases, or words of</w:t>
      </w:r>
      <w:r>
        <w:rPr>
          <w:u w:color="000000" w:themeColor="text1"/>
        </w:rPr>
        <w:t xml:space="preserve"> it</w:t>
      </w:r>
      <w:r w:rsidRPr="00DB2C90">
        <w:rPr>
          <w:u w:color="000000" w:themeColor="text1"/>
        </w:rPr>
        <w:t xml:space="preserve"> may be declared to be unconstitutional, invalid, or otherwise ineffective</w:t>
      </w:r>
      <w:r>
        <w:rPr>
          <w:u w:color="000000" w:themeColor="text1"/>
        </w:rPr>
        <w:t>.</w:t>
      </w:r>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00" w:rsidRDefault="00383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4F9D">
        <w:t>3</w:t>
      </w:r>
      <w:r>
        <w:t>.</w:t>
      </w:r>
      <w:r>
        <w:tab/>
        <w:t>This act takes effect upon approval by the Governor.</w:t>
      </w:r>
    </w:p>
    <w:p w:rsidR="0063576A" w:rsidRDefault="00D74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B65" w:rsidRDefault="00275B65" w:rsidP="00275B65">
      <w:pPr>
        <w:suppressAutoHyphens/>
      </w:pPr>
    </w:p>
    <w:sectPr w:rsidR="00275B65" w:rsidSect="00275B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D00" w:rsidRDefault="00383D00" w:rsidP="009F0C77">
      <w:r>
        <w:separator/>
      </w:r>
    </w:p>
  </w:endnote>
  <w:endnote w:type="continuationSeparator" w:id="0">
    <w:p w:rsidR="00383D00" w:rsidRDefault="00383D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F2299E-2DB4-4DB6-9E73-8C41709D2DA1}"/>
    <w:embedBold r:id="rId2" w:fontKey="{58D77907-4FE9-4D77-8297-A226CA7D1D26}"/>
  </w:font>
  <w:font w:name="Calibri">
    <w:panose1 w:val="020F0502020204030204"/>
    <w:charset w:val="00"/>
    <w:family w:val="swiss"/>
    <w:pitch w:val="variable"/>
    <w:sig w:usb0="E00002FF" w:usb1="4000ACFF" w:usb2="00000001" w:usb3="00000000" w:csb0="0000019F" w:csb1="00000000"/>
    <w:embedRegular r:id="rId3" w:fontKey="{99F4864B-396E-4289-90EB-F4E8368C6305}"/>
  </w:font>
  <w:font w:name="Segoe UI">
    <w:panose1 w:val="020B0502040204020203"/>
    <w:charset w:val="00"/>
    <w:family w:val="swiss"/>
    <w:pitch w:val="variable"/>
    <w:sig w:usb0="E10022FF" w:usb1="C000E47F" w:usb2="00000029" w:usb3="00000000" w:csb0="000001DF" w:csb1="00000000"/>
    <w:embedRegular r:id="rId4" w:fontKey="{9B818432-1913-4BAA-B87A-B351D43BB295}"/>
  </w:font>
  <w:font w:name="Cambria">
    <w:panose1 w:val="02040503050406030204"/>
    <w:charset w:val="00"/>
    <w:family w:val="roman"/>
    <w:pitch w:val="variable"/>
    <w:sig w:usb0="E00002FF" w:usb1="400004FF" w:usb2="00000000" w:usb3="00000000" w:csb0="0000019F" w:csb1="00000000"/>
    <w:embedRegular r:id="rId5" w:fontKey="{8F17424B-90F7-45AD-B3B7-9142C9A2D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76A" w:rsidRPr="00275B65" w:rsidRDefault="00275B65" w:rsidP="00275B65">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D00" w:rsidRDefault="00383D00" w:rsidP="009F0C77">
      <w:r>
        <w:separator/>
      </w:r>
    </w:p>
  </w:footnote>
  <w:footnote w:type="continuationSeparator" w:id="0">
    <w:p w:rsidR="00383D00" w:rsidRDefault="00383D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65ZW19"/>
    <w:docVar w:name="CoverBillType" w:val="b"/>
    <w:docVar w:name="DocPath" w:val="L:\Council\bills\CC\15465ZW19.DOCX"/>
    <w:docVar w:name="dvBillNumber" w:val="393"/>
    <w:docVar w:name="dvBillNumberPrefix" w:val="S. "/>
    <w:docVar w:name="dvOriginalBody" w:val="Senate"/>
    <w:docVar w:name="dvSteno" w:val="CC"/>
    <w:docVar w:name="NameofBody" w:val="s"/>
    <w:docVar w:name="vGroup2" w:val="Council"/>
  </w:docVars>
  <w:rsids>
    <w:rsidRoot w:val="00383D00"/>
    <w:rsid w:val="000263D9"/>
    <w:rsid w:val="00026C9A"/>
    <w:rsid w:val="00030691"/>
    <w:rsid w:val="000965A1"/>
    <w:rsid w:val="000C487D"/>
    <w:rsid w:val="000E1785"/>
    <w:rsid w:val="000F39F2"/>
    <w:rsid w:val="001023A4"/>
    <w:rsid w:val="0010776B"/>
    <w:rsid w:val="00133E66"/>
    <w:rsid w:val="0013443C"/>
    <w:rsid w:val="00134ACF"/>
    <w:rsid w:val="00144E15"/>
    <w:rsid w:val="001A4A62"/>
    <w:rsid w:val="001A681E"/>
    <w:rsid w:val="001D08F2"/>
    <w:rsid w:val="002037CA"/>
    <w:rsid w:val="002047A2"/>
    <w:rsid w:val="002321B6"/>
    <w:rsid w:val="0023696B"/>
    <w:rsid w:val="00250967"/>
    <w:rsid w:val="002759C5"/>
    <w:rsid w:val="00275B65"/>
    <w:rsid w:val="00277DEE"/>
    <w:rsid w:val="00280D88"/>
    <w:rsid w:val="00294ABE"/>
    <w:rsid w:val="002A3EB4"/>
    <w:rsid w:val="00325348"/>
    <w:rsid w:val="00383D00"/>
    <w:rsid w:val="00393688"/>
    <w:rsid w:val="003D411E"/>
    <w:rsid w:val="003E3C1E"/>
    <w:rsid w:val="003E6148"/>
    <w:rsid w:val="003E7D04"/>
    <w:rsid w:val="00400EAA"/>
    <w:rsid w:val="0041760A"/>
    <w:rsid w:val="004203D7"/>
    <w:rsid w:val="004809EE"/>
    <w:rsid w:val="004B2A8B"/>
    <w:rsid w:val="004D6255"/>
    <w:rsid w:val="00511EE9"/>
    <w:rsid w:val="00521E00"/>
    <w:rsid w:val="00577C6C"/>
    <w:rsid w:val="0058501B"/>
    <w:rsid w:val="005B7E44"/>
    <w:rsid w:val="005C5AC4"/>
    <w:rsid w:val="0061228A"/>
    <w:rsid w:val="006215AA"/>
    <w:rsid w:val="006340D9"/>
    <w:rsid w:val="0063576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EE6"/>
    <w:rsid w:val="00D95E2F"/>
    <w:rsid w:val="00D970A9"/>
    <w:rsid w:val="00DB3AC0"/>
    <w:rsid w:val="00DC6813"/>
    <w:rsid w:val="00DE68F0"/>
    <w:rsid w:val="00DF3845"/>
    <w:rsid w:val="00DF7E17"/>
    <w:rsid w:val="00E44F9D"/>
    <w:rsid w:val="00E66CFA"/>
    <w:rsid w:val="00EB00A2"/>
    <w:rsid w:val="00EB1BF3"/>
    <w:rsid w:val="00EF3EEE"/>
    <w:rsid w:val="00F149A7"/>
    <w:rsid w:val="00F2521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71F80-99D9-44E1-BC27-5288A2B4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4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25C60-BDD7-4AF8-ACF0-BDFF0F77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660</Words>
  <Characters>3639</Characters>
  <Application>Microsoft Office Word</Application>
  <DocSecurity>0</DocSecurity>
  <Lines>95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 Text of Previous Version (Jan. 22, 2019) - South Carolina Legislature Online</dc:title>
  <dc:subject/>
  <dc:creator>Chris Charlton</dc:creator>
  <cp:keywords/>
  <dc:description/>
  <cp:lastModifiedBy>S Volk</cp:lastModifiedBy>
  <cp:revision>2</cp:revision>
  <cp:lastPrinted>2019-01-17T16:04:00Z</cp:lastPrinted>
  <dcterms:created xsi:type="dcterms:W3CDTF">2019-01-22T19:23:00Z</dcterms:created>
  <dcterms:modified xsi:type="dcterms:W3CDTF">2019-01-22T19:23:00Z</dcterms:modified>
</cp:coreProperties>
</file>