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F6A" w:rsidRDefault="00C03F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8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7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CODE OF LAWS OF SOUTH CAROLINA, 1976, RELATING TO THE REGISTRATION OF GOLF CARTS AND THE ISSUANCE OF GOLF CART PERMITS BY THE DEPARTMENT OF MOTOR VEHICLES, AND THE OPERATION OF GOLF CARTS ALONG THE STATE</w:t>
      </w:r>
      <w:r w:rsidRPr="002C1707">
        <w:t>’</w:t>
      </w:r>
      <w:r>
        <w:t>S HIGHWAYS, SO AS TO PROVIDE THAT A LOCAL GOVERNMENTAL BODY MAY REGULATE AN ENTITY OFFERING GOLF CARTS FOR RENT OR LEASE WITHIN ITS JURISDICTION UNDER CERTAIN CIRCUMSTANCES; AND BY ADDING SECTION 56</w:t>
      </w:r>
      <w:r>
        <w:noBreakHyphen/>
        <w:t>2</w:t>
      </w:r>
      <w:r>
        <w:noBreakHyphen/>
        <w:t>3110 SO AS TO PROVIDE THAT A LOCAL GOVERNMENTAL BODY MAY REGULATE AN ENTITY OFFERING MOPEDS FOR RENT OR LEASE WITHIN ITS JURISDICTION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8CD" w:rsidRDefault="00B878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8CD" w:rsidRDefault="00B878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w:t>
      </w:r>
      <w:r w:rsidR="00147F41">
        <w:t>ction 56</w:t>
      </w:r>
      <w:r w:rsidR="00147F41">
        <w:noBreakHyphen/>
        <w:t>2</w:t>
      </w:r>
      <w:r w:rsidR="00147F41">
        <w:noBreakHyphen/>
        <w:t>105(F)(4) of the 1976</w:t>
      </w:r>
      <w:r>
        <w:t xml:space="preserve"> Code is amended to read:</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B92112">
        <w:rPr>
          <w:u w:val="single"/>
        </w:rPr>
        <w:t>(a)</w:t>
      </w:r>
      <w:r>
        <w:tab/>
      </w:r>
      <w:r w:rsidRPr="009964DC">
        <w:t>A political subdivision may not reduce or otherwise amend the other restrictions placed on the operation of a permitted golf cart contained in this section.</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C5913">
        <w:rPr>
          <w:u w:val="single"/>
        </w:rPr>
        <w:t>(</w:t>
      </w:r>
      <w:r>
        <w:rPr>
          <w:u w:val="single"/>
        </w:rPr>
        <w:t>b</w:t>
      </w:r>
      <w:r w:rsidRPr="009C5913">
        <w:rPr>
          <w:u w:val="single"/>
        </w:rPr>
        <w:t>)</w:t>
      </w:r>
      <w:r w:rsidRPr="009C5913">
        <w:tab/>
      </w:r>
      <w:r w:rsidRPr="009C5913">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within the jurisdiction.  However, this ordinance is limited to the use of safety devices and the geographic area, distance, identification of the vehicles, and specified public roadways on which the rented or </w:t>
      </w:r>
      <w:r w:rsidRPr="009C5913">
        <w:rPr>
          <w:u w:val="single" w:color="000000" w:themeColor="text1"/>
        </w:rPr>
        <w:lastRenderedPageBreak/>
        <w:t xml:space="preserve">leased golf carts may operate.  </w:t>
      </w:r>
      <w:r w:rsidRPr="009C5913">
        <w:rPr>
          <w:u w:val="single"/>
        </w:rPr>
        <w:t>Nothing in this ordinance may conflict with or exceed existing limitations of state law.</w:t>
      </w:r>
      <w:r w:rsidRPr="00B92112">
        <w:t>”</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07" w:rsidRPr="009C5913"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SECTION</w:t>
      </w:r>
      <w:r w:rsidRPr="009C5913">
        <w:tab/>
        <w:t>2.</w:t>
      </w:r>
      <w:r w:rsidRPr="009C5913">
        <w:tab/>
        <w:t>Article 3, Chapter 2, Title 56 of the 1976 Code is amended by adding:</w:t>
      </w:r>
    </w:p>
    <w:p w:rsidR="002C1707" w:rsidRPr="009C5913"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5913">
        <w:tab/>
      </w:r>
      <w:r>
        <w:t>“</w:t>
      </w:r>
      <w:r w:rsidRPr="009C5913">
        <w:rPr>
          <w:u w:color="000000" w:themeColor="text1"/>
        </w:rPr>
        <w:t>Section 56</w:t>
      </w:r>
      <w:r>
        <w:rPr>
          <w:u w:color="000000" w:themeColor="text1"/>
        </w:rPr>
        <w:noBreakHyphen/>
      </w:r>
      <w:r w:rsidRPr="009C5913">
        <w:rPr>
          <w:u w:color="000000" w:themeColor="text1"/>
        </w:rPr>
        <w:t>2</w:t>
      </w:r>
      <w:r>
        <w:rPr>
          <w:u w:color="000000" w:themeColor="text1"/>
        </w:rPr>
        <w:noBreakHyphen/>
      </w:r>
      <w:r w:rsidRPr="009C5913">
        <w:rPr>
          <w:u w:color="000000" w:themeColor="text1"/>
        </w:rPr>
        <w:t>3110.</w:t>
      </w:r>
      <w:r w:rsidRPr="009C5913">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9C5913">
        <w:t>Nothing in this ordinance may conflict with or exceed existing limitations of state law.</w:t>
      </w:r>
      <w:r>
        <w:t>”</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CD"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5719" w:rsidRDefault="002C17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F6A" w:rsidRDefault="00C03F6A" w:rsidP="00C03F6A">
      <w:pPr>
        <w:suppressAutoHyphens/>
      </w:pPr>
    </w:p>
    <w:sectPr w:rsidR="00C03F6A" w:rsidSect="00C03F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8CD" w:rsidRDefault="00B878CD" w:rsidP="009F0C77">
      <w:r>
        <w:separator/>
      </w:r>
    </w:p>
  </w:endnote>
  <w:endnote w:type="continuationSeparator" w:id="0">
    <w:p w:rsidR="00B878CD" w:rsidRDefault="00B878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8E0E07-9543-4B22-B8A4-1417D92D4E8A}"/>
    <w:embedBold r:id="rId2" w:fontKey="{44ED4DEF-391E-4316-AC1D-B53BF07FAB6B}"/>
  </w:font>
  <w:font w:name="Calibri">
    <w:panose1 w:val="020F0502020204030204"/>
    <w:charset w:val="00"/>
    <w:family w:val="swiss"/>
    <w:pitch w:val="variable"/>
    <w:sig w:usb0="E00002FF" w:usb1="4000ACFF" w:usb2="00000001" w:usb3="00000000" w:csb0="0000019F" w:csb1="00000000"/>
    <w:embedRegular r:id="rId3" w:fontKey="{1F025CD8-8C0D-4D54-9D20-1E0E9AA9EF9C}"/>
  </w:font>
  <w:font w:name="Cambria">
    <w:panose1 w:val="02040503050406030204"/>
    <w:charset w:val="00"/>
    <w:family w:val="roman"/>
    <w:pitch w:val="variable"/>
    <w:sig w:usb0="E00002FF" w:usb1="400004FF" w:usb2="00000000" w:usb3="00000000" w:csb0="0000019F" w:csb1="00000000"/>
    <w:embedRegular r:id="rId4" w:fontKey="{487D7D3B-F2B2-4289-A5BD-D3D9754598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719" w:rsidRPr="00C03F6A" w:rsidRDefault="00C03F6A" w:rsidP="00C03F6A">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8CD" w:rsidRDefault="00B878CD" w:rsidP="009F0C77">
      <w:r>
        <w:separator/>
      </w:r>
    </w:p>
  </w:footnote>
  <w:footnote w:type="continuationSeparator" w:id="0">
    <w:p w:rsidR="00B878CD" w:rsidRDefault="00B878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2CM19"/>
    <w:docVar w:name="CoverBillType" w:val="b"/>
    <w:docVar w:name="DocPath" w:val="L:\Council\bills\GT\5652CM19.DOCX"/>
    <w:docVar w:name="dvBillNumber" w:val="3952"/>
    <w:docVar w:name="dvBillNumberPrefix" w:val="H. "/>
    <w:docVar w:name="dvOriginalBody" w:val="House"/>
    <w:docVar w:name="dvSteno" w:val="GT"/>
    <w:docVar w:name="NameofBody" w:val="h"/>
    <w:docVar w:name="vGroup2" w:val="Council"/>
  </w:docVars>
  <w:rsids>
    <w:rsidRoot w:val="00B878CD"/>
    <w:rsid w:val="00011869"/>
    <w:rsid w:val="00015CD6"/>
    <w:rsid w:val="00075719"/>
    <w:rsid w:val="000E0100"/>
    <w:rsid w:val="000E1785"/>
    <w:rsid w:val="000F40FA"/>
    <w:rsid w:val="001035F1"/>
    <w:rsid w:val="0010776B"/>
    <w:rsid w:val="00133E66"/>
    <w:rsid w:val="001435A3"/>
    <w:rsid w:val="00146ED3"/>
    <w:rsid w:val="00147F41"/>
    <w:rsid w:val="00151044"/>
    <w:rsid w:val="001728EB"/>
    <w:rsid w:val="001D08F2"/>
    <w:rsid w:val="001D3A58"/>
    <w:rsid w:val="001D525B"/>
    <w:rsid w:val="001D7F4F"/>
    <w:rsid w:val="00205238"/>
    <w:rsid w:val="002321B6"/>
    <w:rsid w:val="00250967"/>
    <w:rsid w:val="002543C8"/>
    <w:rsid w:val="0025541D"/>
    <w:rsid w:val="00284AAE"/>
    <w:rsid w:val="002C17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FF1"/>
    <w:rsid w:val="00B412D4"/>
    <w:rsid w:val="00B878CD"/>
    <w:rsid w:val="00BE3C22"/>
    <w:rsid w:val="00C0345E"/>
    <w:rsid w:val="00C03F6A"/>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B0495-8F80-4080-BF46-DF27CF242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D7ED3-A800-44C4-ADB9-859D0B6CF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2</Pages>
  <Words>515</Words>
  <Characters>2662</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3952 Text of Previous Version (Feb. 12, 2019) - South Carolina Legislature Online</dc:title>
  <dc:creator>Gwen Thurmond</dc:creator>
  <cp:lastModifiedBy>S Volk</cp:lastModifiedBy>
  <cp:revision>2</cp:revision>
  <dcterms:created xsi:type="dcterms:W3CDTF">2019-02-12T19:00:00Z</dcterms:created>
  <dcterms:modified xsi:type="dcterms:W3CDTF">2019-02-12T19:00:00Z</dcterms:modified>
</cp:coreProperties>
</file>