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5F43" w:rsidRDefault="005F5F43"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4E1" w:rsidRDefault="004624E1" w:rsidP="0046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272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3E3B0D">
        <w:rPr>
          <w:color w:val="000000" w:themeColor="text1"/>
          <w:u w:color="000000" w:themeColor="text1"/>
        </w:rPr>
        <w:t>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7243" w:rsidRDefault="00B27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7243" w:rsidRDefault="00B27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sidR="008D7033">
        <w:rPr>
          <w:color w:val="000000" w:themeColor="text1"/>
          <w:u w:color="000000" w:themeColor="text1"/>
        </w:rPr>
        <w:t xml:space="preserve"> </w:t>
      </w:r>
      <w:r w:rsidRPr="003E3B0D">
        <w:rPr>
          <w:color w:val="000000" w:themeColor="text1"/>
          <w:u w:color="000000" w:themeColor="text1"/>
        </w:rPr>
        <w:t xml:space="preserve">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when any of the following occurs:</w:t>
      </w:r>
      <w:r w:rsidR="008D7033">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election, shall notify the Supreme Court of the vacancy for publication in the advance sheets provided by the Clerk of the Supreme Court at least thirty days prior to closing applications for the vacancy.</w:t>
      </w:r>
      <w:r w:rsidR="008D7033">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sidR="008D7033">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sidR="008D7033">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sidR="008D7033">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w:t>
      </w:r>
      <w:r w:rsidR="008D7033">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lastRenderedPageBreak/>
        <w:tab/>
      </w:r>
      <w:r w:rsidRPr="003E3B0D">
        <w:rPr>
          <w:color w:val="000000" w:themeColor="text1"/>
          <w:u w:color="000000" w:themeColor="text1"/>
        </w:rPr>
        <w:tab/>
        <w:t>(1)</w:t>
      </w:r>
      <w:r w:rsidRPr="003E3B0D">
        <w:rPr>
          <w:color w:val="000000" w:themeColor="text1"/>
          <w:u w:color="000000" w:themeColor="text1"/>
        </w:rPr>
        <w:tab/>
        <w:t>constitutional qualifications;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1F478C">
        <w:rPr>
          <w:strike/>
          <w:color w:val="000000" w:themeColor="text1"/>
          <w:u w:color="000000" w:themeColor="text1"/>
        </w:rPr>
        <w:t>should</w:t>
      </w:r>
      <w:r w:rsidRPr="003E3B0D">
        <w:rPr>
          <w:color w:val="000000" w:themeColor="text1"/>
          <w:u w:color="000000" w:themeColor="text1"/>
        </w:rPr>
        <w:t xml:space="preserve"> </w:t>
      </w:r>
      <w:r w:rsidR="001F478C">
        <w:rPr>
          <w:color w:val="000000" w:themeColor="text1"/>
          <w:u w:val="single" w:color="000000" w:themeColor="text1"/>
        </w:rPr>
        <w:t>must</w:t>
      </w:r>
      <w:r w:rsidR="001F478C">
        <w:rPr>
          <w:color w:val="000000" w:themeColor="text1"/>
          <w:u w:color="000000" w:themeColor="text1"/>
        </w:rPr>
        <w:t xml:space="preserve"> </w:t>
      </w:r>
      <w:r w:rsidRPr="003E3B0D">
        <w:rPr>
          <w:color w:val="000000" w:themeColor="text1"/>
          <w:u w:color="000000" w:themeColor="text1"/>
        </w:rPr>
        <w:t>be considered by the commission to ensure nondiscrimination to the greatest extent possible as to all segments of the population of the State.</w:t>
      </w:r>
      <w:r w:rsidR="001F478C">
        <w:rPr>
          <w:color w:val="000000" w:themeColor="text1"/>
          <w:u w:color="000000" w:themeColor="text1"/>
        </w:rPr>
        <w:t xml:space="preserve"> </w:t>
      </w:r>
      <w:r w:rsidR="001F478C">
        <w:rPr>
          <w:color w:val="000000" w:themeColor="text1"/>
          <w:u w:val="single" w:color="000000" w:themeColor="text1"/>
        </w:rPr>
        <w:t>And, when possible, the list of qualified candidates released by the commission should reflect the percentage of female and African-American candidates that corresponds to the same percentage of the general population.</w:t>
      </w:r>
      <w:r w:rsidRPr="003E3B0D">
        <w:rPr>
          <w:color w:val="000000" w:themeColor="text1"/>
          <w:u w:color="000000" w:themeColor="text1"/>
        </w:rPr>
        <w:t>”</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sidR="008D7033">
        <w:rPr>
          <w:color w:val="000000" w:themeColor="text1"/>
          <w:u w:color="000000" w:themeColor="text1"/>
        </w:rPr>
        <w:t xml:space="preserve"> </w:t>
      </w:r>
      <w:r w:rsidRPr="003E3B0D">
        <w:rPr>
          <w:color w:val="000000" w:themeColor="text1"/>
          <w:u w:color="000000" w:themeColor="text1"/>
        </w:rPr>
        <w:t xml:space="preserve">No member of the General </w:t>
      </w:r>
      <w:r w:rsidRPr="003E3B0D">
        <w:rPr>
          <w:color w:val="000000" w:themeColor="text1"/>
          <w:u w:color="000000" w:themeColor="text1"/>
        </w:rPr>
        <w:lastRenderedPageBreak/>
        <w:t xml:space="preserve">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sidR="008D7033">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sidR="008D7033">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sidR="008D7033">
        <w:rPr>
          <w:color w:val="000000" w:themeColor="text1"/>
          <w:u w:color="000000" w:themeColor="text1"/>
        </w:rPr>
        <w:t xml:space="preserve"> </w:t>
      </w:r>
      <w:r w:rsidR="006866A8">
        <w:rPr>
          <w:color w:val="000000" w:themeColor="text1"/>
          <w:u w:color="000000" w:themeColor="text1"/>
        </w:rPr>
        <w:t>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candidate’s qualifications.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w:t>
      </w:r>
      <w:r w:rsidR="008D7033">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sidR="008D7033">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sidR="008D7033">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sidR="008D7033">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w:t>
      </w:r>
      <w:r w:rsidR="008D7033">
        <w:rPr>
          <w:color w:val="000000" w:themeColor="text1"/>
          <w:u w:color="000000" w:themeColor="text1"/>
        </w:rPr>
        <w:t xml:space="preserve"> </w:t>
      </w:r>
      <w:r w:rsidRPr="003E3B0D">
        <w:rPr>
          <w:strike/>
          <w:color w:val="000000" w:themeColor="text1"/>
          <w:u w:color="000000" w:themeColor="text1"/>
        </w:rPr>
        <w:t xml:space="preserve">It shall review the qualifications of all applicants for a judicial office and select therefrom and submit to </w:t>
      </w:r>
      <w:r w:rsidRPr="003E3B0D">
        <w:rPr>
          <w:strike/>
          <w:color w:val="000000" w:themeColor="text1"/>
          <w:u w:color="000000" w:themeColor="text1"/>
        </w:rPr>
        <w:lastRenderedPageBreak/>
        <w:t>the General Assembly the names and qualifications of the three candidates whom it considers best qualified for the judicial office under consideration.</w:t>
      </w:r>
      <w:r w:rsidR="008D7033">
        <w:rPr>
          <w:strike/>
          <w:color w:val="000000" w:themeColor="text1"/>
          <w:u w:color="000000" w:themeColor="text1"/>
        </w:rPr>
        <w:t xml:space="preserve"> </w:t>
      </w:r>
      <w:r w:rsidRPr="003E3B0D">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sidR="008D7033">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sidR="008D7033">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sidR="008D7033">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sidR="008D7033">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The General Assembly shall meet in joint session for the election of judges.</w:t>
      </w:r>
      <w:r w:rsidR="008D7033">
        <w:rPr>
          <w:color w:val="000000" w:themeColor="text1"/>
          <w:u w:color="000000" w:themeColor="text1"/>
        </w:rPr>
        <w:t xml:space="preserve"> </w:t>
      </w:r>
      <w:r w:rsidRPr="003E3B0D">
        <w:rPr>
          <w:color w:val="000000" w:themeColor="text1"/>
          <w:u w:color="000000" w:themeColor="text1"/>
        </w:rPr>
        <w:t>The date and time for the joint session shall be set by concurrent resolution upon the recommendation of the Judicial Merit Selection Commission.</w:t>
      </w:r>
      <w:r w:rsidR="008D7033">
        <w:rPr>
          <w:color w:val="000000" w:themeColor="text1"/>
          <w:u w:color="000000" w:themeColor="text1"/>
        </w:rPr>
        <w:t xml:space="preserve"> </w:t>
      </w:r>
      <w:r w:rsidRPr="003E3B0D">
        <w:rPr>
          <w:color w:val="000000" w:themeColor="text1"/>
          <w:u w:color="000000" w:themeColor="text1"/>
        </w:rPr>
        <w:t xml:space="preserve">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sidR="008D7033">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DA1323" w:rsidRPr="003E3B0D"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1323"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A1323" w:rsidRDefault="00DA1323" w:rsidP="00DA1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7243" w:rsidRDefault="00B272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A1323">
        <w:t>8</w:t>
      </w:r>
      <w:r>
        <w:t>.</w:t>
      </w:r>
      <w:r>
        <w:tab/>
        <w:t>This act takes effect upon approval by the Governor.</w:t>
      </w:r>
    </w:p>
    <w:p w:rsidR="00A10E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F5F43" w:rsidRDefault="005F5F43" w:rsidP="005F5F43">
      <w:pPr>
        <w:suppressAutoHyphens/>
      </w:pPr>
    </w:p>
    <w:sectPr w:rsidR="005F5F43" w:rsidSect="005F5F4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7243" w:rsidRDefault="00B27243" w:rsidP="009F0C77">
      <w:r>
        <w:separator/>
      </w:r>
    </w:p>
  </w:endnote>
  <w:endnote w:type="continuationSeparator" w:id="0">
    <w:p w:rsidR="00B27243" w:rsidRDefault="00B27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058C4B0-DD5E-43FE-9FD9-522C1F52C170}"/>
    <w:embedBold r:id="rId2" w:fontKey="{DE1EC9E0-D883-4290-A4E0-033B11180F8A}"/>
  </w:font>
  <w:font w:name="Calibri">
    <w:panose1 w:val="020F0502020204030204"/>
    <w:charset w:val="00"/>
    <w:family w:val="swiss"/>
    <w:pitch w:val="variable"/>
    <w:sig w:usb0="E00002FF" w:usb1="4000ACFF" w:usb2="00000001" w:usb3="00000000" w:csb0="0000019F" w:csb1="00000000"/>
    <w:embedRegular r:id="rId3" w:fontKey="{68D63084-0B60-43A1-AFE9-4020C0988946}"/>
  </w:font>
  <w:font w:name="Cambria">
    <w:panose1 w:val="02040503050406030204"/>
    <w:charset w:val="00"/>
    <w:family w:val="roman"/>
    <w:pitch w:val="variable"/>
    <w:sig w:usb0="E00002FF" w:usb1="400004FF" w:usb2="00000000" w:usb3="00000000" w:csb0="0000019F" w:csb1="00000000"/>
    <w:embedRegular r:id="rId4" w:fontKey="{0643D4F9-CC51-4F98-9423-D8AC55D4CA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0EAE" w:rsidRPr="005F5F43" w:rsidRDefault="005F5F43" w:rsidP="005F5F43">
    <w:pPr>
      <w:pStyle w:val="Footer"/>
      <w:tabs>
        <w:tab w:val="clear" w:pos="4680"/>
        <w:tab w:val="clear" w:pos="9360"/>
        <w:tab w:val="center" w:pos="2995"/>
      </w:tabs>
      <w:spacing w:before="120"/>
    </w:pPr>
    <w:r>
      <w:t>[3953]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7243" w:rsidRDefault="00B27243" w:rsidP="009F0C77">
      <w:r>
        <w:separator/>
      </w:r>
    </w:p>
  </w:footnote>
  <w:footnote w:type="continuationSeparator" w:id="0">
    <w:p w:rsidR="00B27243" w:rsidRDefault="00B27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3AHB19"/>
    <w:docVar w:name="CoverBillType" w:val="b"/>
    <w:docVar w:name="DocPath" w:val="L:\Council\bills\BH\7173AHB19.DOCX"/>
    <w:docVar w:name="dvBillNumber" w:val="3953"/>
    <w:docVar w:name="dvBillNumberPrefix" w:val="H. "/>
    <w:docVar w:name="dvOriginalBody" w:val="House"/>
    <w:docVar w:name="dvSteno" w:val="BH"/>
    <w:docVar w:name="NameofBody" w:val="h"/>
    <w:docVar w:name="vGroup2" w:val="Council"/>
  </w:docVars>
  <w:rsids>
    <w:rsidRoot w:val="00B27243"/>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78C"/>
    <w:rsid w:val="00205238"/>
    <w:rsid w:val="002321B6"/>
    <w:rsid w:val="00250967"/>
    <w:rsid w:val="002543C8"/>
    <w:rsid w:val="0025541D"/>
    <w:rsid w:val="00284AAE"/>
    <w:rsid w:val="002E5912"/>
    <w:rsid w:val="00301B21"/>
    <w:rsid w:val="00325348"/>
    <w:rsid w:val="0032732C"/>
    <w:rsid w:val="00332D9B"/>
    <w:rsid w:val="00336AD0"/>
    <w:rsid w:val="0037079A"/>
    <w:rsid w:val="003C4DAB"/>
    <w:rsid w:val="003D01E8"/>
    <w:rsid w:val="003E5288"/>
    <w:rsid w:val="003F6D79"/>
    <w:rsid w:val="0041760A"/>
    <w:rsid w:val="00417C01"/>
    <w:rsid w:val="004403BD"/>
    <w:rsid w:val="00461441"/>
    <w:rsid w:val="004624E1"/>
    <w:rsid w:val="004809EE"/>
    <w:rsid w:val="004D36E6"/>
    <w:rsid w:val="004E7D54"/>
    <w:rsid w:val="005273C6"/>
    <w:rsid w:val="00530A69"/>
    <w:rsid w:val="00545593"/>
    <w:rsid w:val="00556EBF"/>
    <w:rsid w:val="00577C6C"/>
    <w:rsid w:val="005A62FE"/>
    <w:rsid w:val="005C2FE2"/>
    <w:rsid w:val="005E2BC9"/>
    <w:rsid w:val="005F5F43"/>
    <w:rsid w:val="00605102"/>
    <w:rsid w:val="006215AA"/>
    <w:rsid w:val="006866A8"/>
    <w:rsid w:val="006913C9"/>
    <w:rsid w:val="0069470D"/>
    <w:rsid w:val="006D58AA"/>
    <w:rsid w:val="00734F00"/>
    <w:rsid w:val="007A70AE"/>
    <w:rsid w:val="00831133"/>
    <w:rsid w:val="008362E8"/>
    <w:rsid w:val="0085786E"/>
    <w:rsid w:val="008A1768"/>
    <w:rsid w:val="008A489F"/>
    <w:rsid w:val="008D7033"/>
    <w:rsid w:val="008F0F33"/>
    <w:rsid w:val="008F4429"/>
    <w:rsid w:val="008F6310"/>
    <w:rsid w:val="0094021A"/>
    <w:rsid w:val="009B44AF"/>
    <w:rsid w:val="009C6A0B"/>
    <w:rsid w:val="009F0C77"/>
    <w:rsid w:val="009F4DD1"/>
    <w:rsid w:val="00A02543"/>
    <w:rsid w:val="00A10EAE"/>
    <w:rsid w:val="00A41684"/>
    <w:rsid w:val="00A64E80"/>
    <w:rsid w:val="00A72BCD"/>
    <w:rsid w:val="00A741D9"/>
    <w:rsid w:val="00A833AB"/>
    <w:rsid w:val="00A9741D"/>
    <w:rsid w:val="00AB74E4"/>
    <w:rsid w:val="00AC34A2"/>
    <w:rsid w:val="00AD1C9A"/>
    <w:rsid w:val="00AD4B17"/>
    <w:rsid w:val="00B27243"/>
    <w:rsid w:val="00B412D4"/>
    <w:rsid w:val="00BE3C22"/>
    <w:rsid w:val="00C0345E"/>
    <w:rsid w:val="00C31C95"/>
    <w:rsid w:val="00C3483A"/>
    <w:rsid w:val="00C74E9D"/>
    <w:rsid w:val="00C826DD"/>
    <w:rsid w:val="00C82FD3"/>
    <w:rsid w:val="00C92819"/>
    <w:rsid w:val="00CC6B7B"/>
    <w:rsid w:val="00CD2089"/>
    <w:rsid w:val="00D73A67"/>
    <w:rsid w:val="00D970A9"/>
    <w:rsid w:val="00DA132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E809D8-FD58-4E32-AC8E-D0A294EA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B93A1-3940-44B0-99EA-53FC2995B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6</Pages>
  <Words>1990</Words>
  <Characters>10578</Characters>
  <Application>Microsoft Office Word</Application>
  <DocSecurity>0</DocSecurity>
  <Lines>240</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3953 Text of Previous Version (Feb. 12, 2019) - South Carolina Legislature Online</dc:title>
  <dc:creator>Bonnie Huth</dc:creator>
  <cp:lastModifiedBy>S Volk</cp:lastModifiedBy>
  <cp:revision>2</cp:revision>
  <dcterms:created xsi:type="dcterms:W3CDTF">2019-02-12T18:42:00Z</dcterms:created>
  <dcterms:modified xsi:type="dcterms:W3CDTF">2019-02-12T18:42:00Z</dcterms:modified>
</cp:coreProperties>
</file>