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Pr="00890755" w:rsidRDefault="00890755" w:rsidP="00890755">
      <w:pPr>
        <w:tabs>
          <w:tab w:val="right" w:pos="5933"/>
        </w:tabs>
        <w:suppressAutoHyphens/>
      </w:pPr>
      <w:r>
        <w:tab/>
      </w:r>
      <w:r>
        <w:rPr>
          <w:b/>
          <w:sz w:val="36"/>
        </w:rPr>
        <w:t>H. 3984</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5705">
        <w:t>Reps. Bannister and Elliott</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3984) to amend Sections 9</w:t>
      </w:r>
      <w:r>
        <w:noBreakHyphen/>
        <w:t>1</w:t>
      </w:r>
      <w:r>
        <w:noBreakHyphen/>
        <w:t>1085 and 9</w:t>
      </w:r>
      <w:r>
        <w:noBreakHyphen/>
        <w:t>11</w:t>
      </w:r>
      <w:r>
        <w:noBreakHyphen/>
        <w:t>225, Code of Laws of South Carolina, 1976, both relating to employer and employee contribution rates under, etc., respectfully</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b/>
        </w:rPr>
        <w:t>Explanation of Fiscal Impact</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rFonts w:eastAsia="Calibri"/>
          <w:b/>
        </w:rPr>
        <w:t>Introduced on February 14, 2019</w:t>
      </w:r>
      <w:r w:rsidRPr="00890755">
        <w:rPr>
          <w:b/>
        </w:rPr>
        <w:t xml:space="preserve"> </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90755">
        <w:rPr>
          <w:b/>
        </w:rPr>
        <w:t>State Expenditure</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This bill allows an employer participating in the South Carolina Retirement System or the Police Officers Retirement System to elect to increase its employer contribution rate by a percentage no greater than the employee contribution rate for the fiscal year.  This election must be made by July first of the fiscal year and cannot be changed during the year.  The employee contribution rate for employees must be reduced by the same percentage that employer contributions were increased.  </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PEBA indicates that the bill charges the agency with additional accounting responsibilities, which may require additional programing expenses that can be managed with existing appropriations and allocations.  Therefore, this bill will have no expenditure impact on the general fund, other funds, or federal funds of PEBA.  However, PEBA indicates that the effective date of this legislation may not provide sufficient time to modify their existing </w:t>
      </w:r>
      <w:r w:rsidRPr="00890755">
        <w:rPr>
          <w:rFonts w:eastAsiaTheme="minorHAnsi" w:cstheme="minorBidi"/>
          <w:szCs w:val="22"/>
        </w:rPr>
        <w:lastRenderedPageBreak/>
        <w:t xml:space="preserve">computer system to implement and properly account for the modified remittance of the employer and employee contributions.  </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Additionally, Revenue and Fiscal Affairs anticipates no financial or actuarial impact on the retirement systems since the total amount of employer and employee contributions remitted to the retirement systems will remain the same as under current statutes.</w:t>
      </w:r>
    </w:p>
    <w:p w:rsidR="00890755" w:rsidRPr="00890755" w:rsidRDefault="00890755" w:rsidP="0089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0755">
        <w:rPr>
          <w:rFonts w:eastAsiaTheme="minorHAnsi" w:cstheme="minorBidi"/>
          <w:szCs w:val="22"/>
        </w:rPr>
        <w:tab/>
        <w:t xml:space="preserve">Lastly, any increase in employer contributions by employers in the retirement systems electing to increase their contributions to pay employee contributions is undetermined given the permissive nature of this legislation.  </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90755" w:rsidRP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55" w:rsidRDefault="008907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755" w:rsidSect="008907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DC7" w:rsidRDefault="0026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1E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226F31">
        <w:t>S</w:t>
      </w:r>
      <w:r>
        <w:t xml:space="preserve"> 9</w:t>
      </w:r>
      <w:r w:rsidR="00CF0D64">
        <w:noBreakHyphen/>
      </w:r>
      <w:r>
        <w:t>1</w:t>
      </w:r>
      <w:r w:rsidR="00CF0D64">
        <w:noBreakHyphen/>
      </w:r>
      <w:r>
        <w:t>1085 AND 9</w:t>
      </w:r>
      <w:r w:rsidR="00CF0D64">
        <w:noBreakHyphen/>
      </w:r>
      <w:r>
        <w:t>11</w:t>
      </w:r>
      <w:r w:rsidR="00CF0D64">
        <w:noBreakHyphen/>
      </w:r>
      <w:r>
        <w:t xml:space="preserve">225, CODE OF LAWS OF SOUTH CAROLINA, 1976, </w:t>
      </w:r>
      <w:r w:rsidR="00226F31">
        <w:t xml:space="preserve">BOTH </w:t>
      </w:r>
      <w:r>
        <w:t>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Default="00081E0E"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0D21">
        <w:t>Section 9</w:t>
      </w:r>
      <w:r w:rsidR="00CF0D64">
        <w:noBreakHyphen/>
      </w:r>
      <w:r w:rsidR="007B0D21">
        <w:t>1</w:t>
      </w:r>
      <w:r w:rsidR="00CF0D64">
        <w:noBreakHyphen/>
      </w:r>
      <w:r w:rsidR="007B0D21">
        <w:t>1085 of the 1976 Code is amended by adding a new subsection (E) to read:</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Pr="004E181F"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CF0D64">
        <w:noBreakHyphen/>
      </w:r>
      <w:r>
        <w:t>11</w:t>
      </w:r>
      <w:r w:rsidR="00CF0D64">
        <w:noBreakHyphen/>
      </w:r>
      <w:r>
        <w:t>225 of the 1976 Code is amended by adding a new subsection (E) to read:</w:t>
      </w:r>
    </w:p>
    <w:p w:rsidR="007B0D21" w:rsidRDefault="007B0D21"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D21" w:rsidRPr="004E181F" w:rsidRDefault="00CF0D64" w:rsidP="007B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0D21" w:rsidRPr="004E181F">
        <w:rPr>
          <w:color w:val="000000" w:themeColor="text1"/>
          <w:u w:color="000000" w:themeColor="text1"/>
        </w:rPr>
        <w:t>“</w:t>
      </w:r>
      <w:r w:rsidR="007B0D21">
        <w:rPr>
          <w:color w:val="000000" w:themeColor="text1"/>
          <w:u w:color="000000" w:themeColor="text1"/>
        </w:rPr>
        <w:t>(E)</w:t>
      </w:r>
      <w:r w:rsidR="007B0D21">
        <w:rPr>
          <w:color w:val="000000" w:themeColor="text1"/>
          <w:u w:color="000000" w:themeColor="text1"/>
        </w:rPr>
        <w:tab/>
      </w:r>
      <w:r w:rsidR="007B0D21" w:rsidRPr="004E181F">
        <w:rPr>
          <w:color w:val="000000" w:themeColor="text1"/>
          <w:u w:color="000000" w:themeColor="text1"/>
        </w:rPr>
        <w:t xml:space="preserve">Notwithstanding the employer and employee contribution rates set out in this section, no later than July </w:t>
      </w:r>
      <w:r w:rsidR="007B0D21">
        <w:rPr>
          <w:color w:val="000000" w:themeColor="text1"/>
          <w:u w:color="000000" w:themeColor="text1"/>
        </w:rPr>
        <w:t>first</w:t>
      </w:r>
      <w:r w:rsidR="007B0D21" w:rsidRPr="004E181F">
        <w:rPr>
          <w:color w:val="000000" w:themeColor="text1"/>
          <w:u w:color="000000" w:themeColor="text1"/>
        </w:rPr>
        <w:t xml:space="preserve">, an employer may notify the system of its election to increase its employer contribution rate for the fiscal year beginning that July </w:t>
      </w:r>
      <w:r w:rsidR="007B0D21">
        <w:rPr>
          <w:color w:val="000000" w:themeColor="text1"/>
          <w:u w:color="000000" w:themeColor="text1"/>
        </w:rPr>
        <w:t>first</w:t>
      </w:r>
      <w:r w:rsidR="007B0D21"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sidR="007B0D21">
        <w:rPr>
          <w:color w:val="000000" w:themeColor="text1"/>
          <w:u w:color="000000" w:themeColor="text1"/>
        </w:rPr>
        <w:t>must</w:t>
      </w:r>
      <w:r w:rsidR="007B0D21"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7B0D21">
        <w:rPr>
          <w:color w:val="000000" w:themeColor="text1"/>
          <w:u w:color="000000" w:themeColor="text1"/>
        </w:rPr>
        <w:t>must</w:t>
      </w:r>
      <w:r w:rsidR="007B0D21" w:rsidRPr="004E181F">
        <w:rPr>
          <w:color w:val="000000" w:themeColor="text1"/>
          <w:u w:color="000000" w:themeColor="text1"/>
        </w:rPr>
        <w:t xml:space="preserve"> be treated as employer contributions.”</w:t>
      </w: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E0E" w:rsidRDefault="00081E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0D21">
        <w:t>3</w:t>
      </w:r>
      <w:r>
        <w:t>.</w:t>
      </w:r>
      <w:r>
        <w:tab/>
        <w:t>This act takes effect upon approval by the Governor.</w:t>
      </w:r>
    </w:p>
    <w:p w:rsidR="0043262F" w:rsidRDefault="00CF0D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2C8" w:rsidRDefault="00B052C8" w:rsidP="00B052C8">
      <w:pPr>
        <w:suppressAutoHyphens/>
      </w:pPr>
    </w:p>
    <w:sectPr w:rsidR="00B052C8" w:rsidSect="008907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92C" w:rsidRDefault="002A792C" w:rsidP="009F0C77">
      <w:r>
        <w:separator/>
      </w:r>
    </w:p>
  </w:endnote>
  <w:endnote w:type="continuationSeparator" w:id="0">
    <w:p w:rsidR="002A792C" w:rsidRDefault="002A7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B6E576-BD24-40EC-8284-EB0887347508}"/>
    <w:embedBold r:id="rId2" w:fontKey="{34AE3588-1B4D-4BB9-ABA1-DD5A41398078}"/>
  </w:font>
  <w:font w:name="Calibri">
    <w:panose1 w:val="020F0502020204030204"/>
    <w:charset w:val="00"/>
    <w:family w:val="swiss"/>
    <w:pitch w:val="variable"/>
    <w:sig w:usb0="E0002AFF" w:usb1="C000247B" w:usb2="00000009" w:usb3="00000000" w:csb0="000001FF" w:csb1="00000000"/>
    <w:embedRegular r:id="rId3" w:fontKey="{F89C042A-35BE-412A-B3A5-D7C37B640153}"/>
    <w:embedBold r:id="rId4" w:fontKey="{03A27D33-6125-4736-89B2-29C38124D816}"/>
  </w:font>
  <w:font w:name="Segoe UI">
    <w:panose1 w:val="020B0502040204020203"/>
    <w:charset w:val="00"/>
    <w:family w:val="swiss"/>
    <w:pitch w:val="variable"/>
    <w:sig w:usb0="E4002EFF" w:usb1="C000E47F" w:usb2="00000009" w:usb3="00000000" w:csb0="000001FF" w:csb1="00000000"/>
    <w:embedRegular r:id="rId5" w:fontKey="{15BD91BE-B4CA-4915-BFF9-2D0CE55D936D}"/>
  </w:font>
  <w:font w:name="Cambria">
    <w:panose1 w:val="02040503050406030204"/>
    <w:charset w:val="00"/>
    <w:family w:val="roman"/>
    <w:pitch w:val="variable"/>
    <w:sig w:usb0="E00006FF" w:usb1="420024FF" w:usb2="02000000" w:usb3="00000000" w:csb0="0000019F" w:csb1="00000000"/>
    <w:embedRegular r:id="rId6" w:fontKey="{170461BB-7249-4844-A79A-DA1175AF2E3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92C" w:rsidRPr="00261DC7" w:rsidRDefault="002A792C" w:rsidP="00261DC7">
    <w:pPr>
      <w:pStyle w:val="Footer"/>
      <w:tabs>
        <w:tab w:val="clear" w:pos="4680"/>
        <w:tab w:val="clear" w:pos="9360"/>
        <w:tab w:val="center" w:pos="2995"/>
      </w:tabs>
      <w:spacing w:before="120"/>
    </w:pPr>
    <w:r>
      <w:t>[3984-</w:t>
    </w:r>
    <w:r>
      <w:fldChar w:fldCharType="begin"/>
    </w:r>
    <w:r>
      <w:instrText xml:space="preserve"> PAGE  \* MERGEFORMAT </w:instrText>
    </w:r>
    <w:r>
      <w:fldChar w:fldCharType="separate"/>
    </w:r>
    <w:r w:rsidR="00B052C8">
      <w:rPr>
        <w:noProof/>
      </w:rPr>
      <w:t>2</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92C" w:rsidRPr="00261DC7" w:rsidRDefault="002A792C" w:rsidP="00261DC7">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sidR="00B052C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92C" w:rsidRDefault="002A792C" w:rsidP="009F0C77">
      <w:r>
        <w:separator/>
      </w:r>
    </w:p>
  </w:footnote>
  <w:footnote w:type="continuationSeparator" w:id="0">
    <w:p w:rsidR="002A792C" w:rsidRDefault="002A7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4SD19"/>
    <w:docVar w:name="CoverBillType" w:val="b"/>
    <w:docVar w:name="DocPath" w:val="L:\Council\bills\NL\13804SD19.DOCX"/>
    <w:docVar w:name="dvBillNumber" w:val="3984"/>
    <w:docVar w:name="dvBillNumberPrefix" w:val="H. "/>
    <w:docVar w:name="dvOriginalBody" w:val="House"/>
    <w:docVar w:name="dvSteno" w:val="NL"/>
    <w:docVar w:name="NameofBody" w:val="h"/>
    <w:docVar w:name="vGroup2" w:val="Council"/>
  </w:docVars>
  <w:rsids>
    <w:rsidRoot w:val="00081E0E"/>
    <w:rsid w:val="00011869"/>
    <w:rsid w:val="00015CD6"/>
    <w:rsid w:val="00081E0E"/>
    <w:rsid w:val="000E0100"/>
    <w:rsid w:val="000E1785"/>
    <w:rsid w:val="000F40FA"/>
    <w:rsid w:val="001035F1"/>
    <w:rsid w:val="0010776B"/>
    <w:rsid w:val="00133E66"/>
    <w:rsid w:val="001435A3"/>
    <w:rsid w:val="00146ED3"/>
    <w:rsid w:val="00151044"/>
    <w:rsid w:val="001D08F2"/>
    <w:rsid w:val="001D3A58"/>
    <w:rsid w:val="001D525B"/>
    <w:rsid w:val="001D7F4F"/>
    <w:rsid w:val="001F1FE2"/>
    <w:rsid w:val="00205238"/>
    <w:rsid w:val="00226F31"/>
    <w:rsid w:val="002321B6"/>
    <w:rsid w:val="00250967"/>
    <w:rsid w:val="002543C8"/>
    <w:rsid w:val="0025541D"/>
    <w:rsid w:val="00261DC7"/>
    <w:rsid w:val="00283907"/>
    <w:rsid w:val="00284AAE"/>
    <w:rsid w:val="002A792C"/>
    <w:rsid w:val="002E5912"/>
    <w:rsid w:val="00301B21"/>
    <w:rsid w:val="00325348"/>
    <w:rsid w:val="0032732C"/>
    <w:rsid w:val="00336AD0"/>
    <w:rsid w:val="0037079A"/>
    <w:rsid w:val="003C4DAB"/>
    <w:rsid w:val="003D01E8"/>
    <w:rsid w:val="003E5288"/>
    <w:rsid w:val="003F6D79"/>
    <w:rsid w:val="0041760A"/>
    <w:rsid w:val="00417C01"/>
    <w:rsid w:val="0043262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D21"/>
    <w:rsid w:val="008362E8"/>
    <w:rsid w:val="0085786E"/>
    <w:rsid w:val="00890755"/>
    <w:rsid w:val="008A1768"/>
    <w:rsid w:val="008A489F"/>
    <w:rsid w:val="008F0F33"/>
    <w:rsid w:val="008F4429"/>
    <w:rsid w:val="00901776"/>
    <w:rsid w:val="0094021A"/>
    <w:rsid w:val="009B44AF"/>
    <w:rsid w:val="009C6A0B"/>
    <w:rsid w:val="009F0C77"/>
    <w:rsid w:val="009F4DD1"/>
    <w:rsid w:val="00A02543"/>
    <w:rsid w:val="00A41684"/>
    <w:rsid w:val="00A505D5"/>
    <w:rsid w:val="00A64E80"/>
    <w:rsid w:val="00A72BCD"/>
    <w:rsid w:val="00A741D9"/>
    <w:rsid w:val="00A833AB"/>
    <w:rsid w:val="00A9741D"/>
    <w:rsid w:val="00AC34A2"/>
    <w:rsid w:val="00AD1C9A"/>
    <w:rsid w:val="00AD4B17"/>
    <w:rsid w:val="00B052C8"/>
    <w:rsid w:val="00B412D4"/>
    <w:rsid w:val="00B617E9"/>
    <w:rsid w:val="00BE3C22"/>
    <w:rsid w:val="00C0345E"/>
    <w:rsid w:val="00C31C95"/>
    <w:rsid w:val="00C3483A"/>
    <w:rsid w:val="00C74E9D"/>
    <w:rsid w:val="00C826DD"/>
    <w:rsid w:val="00C82FD3"/>
    <w:rsid w:val="00C92819"/>
    <w:rsid w:val="00CC6B7B"/>
    <w:rsid w:val="00CD2089"/>
    <w:rsid w:val="00CF0D6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9AF27-050F-4080-B819-DA28F21E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5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EE2DD-9B85-45CA-A800-E7D20AF4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4</Pages>
  <Words>707</Words>
  <Characters>3888</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2019-2020 Bill 3984: Subject not yet available - South Carolina Legislature Online</vt:lpstr>
    </vt:vector>
  </TitlesOfParts>
  <Company>LPITS</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3984 Text of Previous Version (May 2, 2019) - South Carolina Legislature Online</dc:title>
  <dc:creator>Nancy Lee</dc:creator>
  <cp:lastModifiedBy>Miriam Cook</cp:lastModifiedBy>
  <cp:revision>2</cp:revision>
  <cp:lastPrinted>2019-02-07T16:51:00Z</cp:lastPrinted>
  <dcterms:created xsi:type="dcterms:W3CDTF">2019-05-02T23:13:00Z</dcterms:created>
  <dcterms:modified xsi:type="dcterms:W3CDTF">2019-05-02T23:13:00Z</dcterms:modified>
</cp:coreProperties>
</file>