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431" w:rsidRDefault="005F7431"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F7431" w:rsidRPr="005F7431" w:rsidRDefault="005F7431"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F7431" w:rsidRDefault="005F7431"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431" w:rsidRDefault="00314BFC"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14BFC" w:rsidRDefault="00314BFC"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2019</w:t>
      </w:r>
    </w:p>
    <w:p w:rsidR="00314BFC" w:rsidRDefault="00314BFC"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BFC" w:rsidRPr="00314BFC" w:rsidRDefault="00314BFC" w:rsidP="00314BFC">
      <w:pPr>
        <w:tabs>
          <w:tab w:val="right" w:pos="5933"/>
        </w:tabs>
        <w:suppressAutoHyphens/>
      </w:pPr>
      <w:r>
        <w:tab/>
      </w:r>
      <w:r>
        <w:rPr>
          <w:b/>
          <w:sz w:val="36"/>
        </w:rPr>
        <w:t>H. 3985</w:t>
      </w:r>
    </w:p>
    <w:p w:rsidR="00314BFC" w:rsidRDefault="00314BFC"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BFC" w:rsidRDefault="00314BFC" w:rsidP="0031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6C12">
        <w:t>Reps. Lucas, G.M. Smith and Stavrinakis</w:t>
      </w:r>
    </w:p>
    <w:p w:rsidR="00314BFC" w:rsidRDefault="00314BFC"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BFC" w:rsidRDefault="00314BFC"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3/12/19--S.</w:t>
      </w:r>
    </w:p>
    <w:p w:rsidR="00314BFC" w:rsidRDefault="00314BFC"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2019.</w:t>
      </w:r>
    </w:p>
    <w:p w:rsidR="00314BFC" w:rsidRPr="00314BFC" w:rsidRDefault="00314BFC" w:rsidP="0031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14BFC" w:rsidRDefault="00314BFC"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BFC" w:rsidRPr="00314BFC" w:rsidRDefault="00314BFC" w:rsidP="0031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314BFC" w:rsidRDefault="00314BFC"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3985) </w:t>
      </w:r>
      <w:r w:rsidRPr="00314BFC">
        <w:rPr>
          <w:color w:val="000000" w:themeColor="text1"/>
          <w:u w:color="000000" w:themeColor="text1"/>
        </w:rPr>
        <w:t>to amend Section 12</w:t>
      </w:r>
      <w:r w:rsidRPr="00314BFC">
        <w:rPr>
          <w:color w:val="000000" w:themeColor="text1"/>
          <w:u w:color="000000" w:themeColor="text1"/>
        </w:rPr>
        <w:noBreakHyphen/>
        <w:t>6</w:t>
      </w:r>
      <w:r w:rsidRPr="00314BFC">
        <w:rPr>
          <w:color w:val="000000" w:themeColor="text1"/>
          <w:u w:color="000000" w:themeColor="text1"/>
        </w:rPr>
        <w:noBreakHyphen/>
        <w:t xml:space="preserve">40, as amended, Code of Laws of South Carolina, 1976, relating to the application of the </w:t>
      </w:r>
      <w:r>
        <w:rPr>
          <w:color w:val="000000" w:themeColor="text1"/>
          <w:u w:color="000000" w:themeColor="text1"/>
        </w:rPr>
        <w:t>Internal Revenue Code</w:t>
      </w:r>
      <w:r>
        <w:t>, etc., respectfully</w:t>
      </w:r>
    </w:p>
    <w:p w:rsidR="00314BFC" w:rsidRPr="00314BFC" w:rsidRDefault="00314BFC" w:rsidP="0031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14BFC" w:rsidRDefault="00314BFC"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14BFC" w:rsidRDefault="00314BFC"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BFC" w:rsidRDefault="00314BFC"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314BFC" w:rsidRPr="00314BFC" w:rsidRDefault="00314BFC" w:rsidP="0031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14BFC" w:rsidRDefault="00314BFC"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BFC" w:rsidRDefault="00314BFC"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BFC" w:rsidRPr="00314BFC" w:rsidRDefault="00314BFC" w:rsidP="0031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14BFC" w:rsidRPr="00FA2DD0" w:rsidRDefault="00314BFC" w:rsidP="00314BFC">
      <w:pPr>
        <w:rPr>
          <w:b/>
        </w:rPr>
      </w:pPr>
      <w:r w:rsidRPr="00FA2DD0">
        <w:rPr>
          <w:b/>
        </w:rPr>
        <w:t>Explanation of Fiscal Impact</w:t>
      </w:r>
    </w:p>
    <w:p w:rsidR="00314BFC" w:rsidRDefault="003911B5" w:rsidP="00314BFC">
      <w:pPr>
        <w:rPr>
          <w:rFonts w:eastAsia="Calibri"/>
          <w:b/>
        </w:rPr>
      </w:pPr>
      <w:sdt>
        <w:sdtPr>
          <w:rPr>
            <w:rFonts w:eastAsia="Calibri" w:cstheme="minorBidi"/>
            <w:b/>
            <w:bCs/>
            <w:sz w:val="24"/>
            <w:szCs w:val="22"/>
          </w:rPr>
          <w:id w:val="1437943863"/>
          <w:placeholder>
            <w:docPart w:val="412F93657E2C4D5ABF917BDEB48B3C99"/>
          </w:placeholder>
        </w:sdtPr>
        <w:sdtEndPr/>
        <w:sdtContent>
          <w:sdt>
            <w:sdtPr>
              <w:rPr>
                <w:rFonts w:eastAsia="Calibri" w:cstheme="minorBidi"/>
                <w:b/>
                <w:bCs/>
                <w:sz w:val="24"/>
                <w:szCs w:val="22"/>
              </w:rPr>
              <w:alias w:val="Bill Action"/>
              <w:tag w:val="Bill Action"/>
              <w:id w:val="-1427874832"/>
              <w:placeholder>
                <w:docPart w:val="7776A5EBF87D415FA7FE97955731E061"/>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314BFC" w:rsidRPr="00FA2DD0">
                <w:rPr>
                  <w:rFonts w:eastAsia="Calibri"/>
                  <w:b/>
                </w:rPr>
                <w:t xml:space="preserve">Introduced on </w:t>
              </w:r>
            </w:sdtContent>
          </w:sdt>
        </w:sdtContent>
      </w:sdt>
      <w:r w:rsidR="00314BFC" w:rsidRPr="00FA2DD0">
        <w:rPr>
          <w:rFonts w:eastAsia="Calibri"/>
          <w:b/>
        </w:rPr>
        <w:t>February 14, 2019</w:t>
      </w:r>
    </w:p>
    <w:p w:rsidR="00314BFC" w:rsidRDefault="00314BFC" w:rsidP="00314BFC">
      <w:pPr>
        <w:rPr>
          <w:b/>
        </w:rPr>
      </w:pPr>
      <w:r w:rsidRPr="00314BFC">
        <w:rPr>
          <w:b/>
        </w:rPr>
        <w:t>State Expenditure</w:t>
      </w:r>
    </w:p>
    <w:p w:rsidR="00314BFC" w:rsidRPr="00FA2DD0" w:rsidRDefault="00314BFC" w:rsidP="0031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rStyle w:val="Heading2Char"/>
        </w:rPr>
        <w:tab/>
      </w:r>
      <w:r w:rsidRPr="00FA2DD0">
        <w:t>This bill requires the Department of Revenue to administer any tax form or instruction changes from updating South Carolina’s conformity to the IRC through December 31, 2018.  These activities are a continuation of existing agency responsibilities and will not have an expenditure impact on the General Fund, Federal Funds, or Other Funds.</w:t>
      </w:r>
    </w:p>
    <w:p w:rsidR="00314BFC" w:rsidRPr="00FA2DD0" w:rsidRDefault="00314BFC" w:rsidP="00314BFC">
      <w:pPr>
        <w:rPr>
          <w:b/>
        </w:rPr>
      </w:pPr>
      <w:r w:rsidRPr="00FA2DD0">
        <w:rPr>
          <w:b/>
        </w:rPr>
        <w:t>State Reve</w:t>
      </w:r>
      <w:r>
        <w:rPr>
          <w:b/>
        </w:rPr>
        <w:t>n</w:t>
      </w:r>
      <w:r w:rsidRPr="00FA2DD0">
        <w:rPr>
          <w:b/>
        </w:rPr>
        <w:t>ue</w:t>
      </w:r>
    </w:p>
    <w:p w:rsidR="00314BFC" w:rsidRPr="00FA2DD0" w:rsidRDefault="00314BFC" w:rsidP="00314BF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A2DD0">
        <w:rPr>
          <w:rFonts w:cs="Times New Roman"/>
          <w:sz w:val="22"/>
        </w:rPr>
        <w:t xml:space="preserve">This bill updates South Carolina’s conformity to the IRC through December 31, 2018.  Recently, Act 266 of 2018 conformed to changes through February 8, 2018, including the Bipartisan Budget Act of 2018.  No other federal acts affecting income taxes were passed in 2018.  </w:t>
      </w:r>
    </w:p>
    <w:p w:rsidR="00314BFC" w:rsidRPr="00FA2DD0" w:rsidRDefault="00314BFC" w:rsidP="00314BF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FA2DD0">
        <w:rPr>
          <w:rFonts w:cs="Times New Roman"/>
          <w:sz w:val="22"/>
        </w:rPr>
        <w:t xml:space="preserve">In addition, this bill proactively adopts any expired provisions of the federal code that are extended, but not otherwise amended, by congressional enactment during 2019.  This contingency addresses the twenty-six federal provisions that expired at the end of 2017 and two that expired in 2018.  Congress may adopt these provisions retroactively, which has occurred annually in recent years.  Research by the Department of Revenue (DOR) suggests that six of the provisions that expired at the end of 2017 potentially will impact South Carolina taxable income and these provisions are noted in the table below.  These provisions were most recently extended through December 31, 2016, in the Bipartisan Budget Act of 2018.  The two provisions that expire in 2018 do not affect South Carolina taxable income. </w:t>
      </w:r>
    </w:p>
    <w:p w:rsidR="00314BFC" w:rsidRPr="00FA2DD0" w:rsidRDefault="00314BFC" w:rsidP="00314BF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A2DD0">
        <w:rPr>
          <w:rFonts w:cs="Times New Roman"/>
          <w:sz w:val="22"/>
        </w:rPr>
        <w:t xml:space="preserve">If Congress does not reinstate these provisions, the resulting increase in South Carolina taxable income would increase General Fund income tax revenue by $5,501,000 in FY 2019-20.  This revenue impact will occur whether or not the General Assembly enacts legislation to update the IRC conformity through December 31, 2018, because the provisions and expirations are already adopted by previous conformity legislation.  The table below provides a brief summary of the provisions, including their expected $5,501,000 revenue impact on General Fund income tax revenue in FY 2019-20 if Congress retroactively enacts them in 2019.  </w:t>
      </w:r>
    </w:p>
    <w:p w:rsidR="00314BFC" w:rsidRPr="00FA2DD0" w:rsidRDefault="00314BFC" w:rsidP="00314BF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A2DD0">
        <w:rPr>
          <w:rFonts w:cs="Times New Roman"/>
          <w:sz w:val="22"/>
        </w:rPr>
        <w:t>When the Board of Economic Advisors (BEA) set the initial forecast for FY 2019-20 in November 2018, the expectation was that Congress would extend these expiring federal tax provisions.  The BEA General Fund forecast included the revenue impact of extending these provisions as part of the income tax base since most of these provisions have been in effect for many years.  The BEA will monitor this situation and any adjustment to the FY 2019-20 revenue forecast will be addressed later in the legislative session based on any federal or state legislation.</w:t>
      </w:r>
    </w:p>
    <w:p w:rsidR="00314BFC" w:rsidRPr="00FA2DD0" w:rsidRDefault="00314BFC" w:rsidP="00314BF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314BFC" w:rsidRPr="00FA2DD0" w:rsidRDefault="00314BFC" w:rsidP="00314BF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314BFC" w:rsidRDefault="00314BFC" w:rsidP="00314BFC">
      <w:pPr>
        <w:pStyle w:val="NoSpacing"/>
        <w:tabs>
          <w:tab w:val="left" w:pos="569"/>
          <w:tab w:val="left" w:pos="3550"/>
          <w:tab w:val="left" w:pos="3960"/>
          <w:tab w:val="left" w:pos="4140"/>
          <w:tab w:val="left" w:pos="4950"/>
        </w:tabs>
        <w:ind w:left="113"/>
        <w:rPr>
          <w:rFonts w:cs="Times New Roman"/>
          <w:b/>
          <w:sz w:val="16"/>
          <w:szCs w:val="16"/>
        </w:rPr>
      </w:pPr>
      <w:r w:rsidRPr="00FA2DD0">
        <w:rPr>
          <w:rFonts w:cs="Times New Roman"/>
          <w:sz w:val="16"/>
          <w:szCs w:val="16"/>
        </w:rPr>
        <w:tab/>
      </w:r>
      <w:r w:rsidRPr="00FA2DD0">
        <w:rPr>
          <w:rFonts w:cs="Times New Roman"/>
          <w:b/>
          <w:sz w:val="16"/>
          <w:szCs w:val="16"/>
        </w:rPr>
        <w:t xml:space="preserve">Expired 2017 Federal Tax Provisions Under </w:t>
      </w:r>
      <w:r>
        <w:rPr>
          <w:rFonts w:cs="Times New Roman"/>
          <w:b/>
          <w:sz w:val="16"/>
          <w:szCs w:val="16"/>
        </w:rPr>
        <w:tab/>
      </w:r>
      <w:r w:rsidRPr="00FA2DD0">
        <w:rPr>
          <w:rFonts w:cs="Times New Roman"/>
          <w:b/>
          <w:sz w:val="16"/>
          <w:szCs w:val="16"/>
        </w:rPr>
        <w:t>First</w:t>
      </w:r>
      <w:r>
        <w:rPr>
          <w:rFonts w:cs="Times New Roman"/>
          <w:b/>
          <w:sz w:val="16"/>
          <w:szCs w:val="16"/>
        </w:rPr>
        <w:tab/>
      </w:r>
      <w:r w:rsidRPr="00FA2DD0">
        <w:rPr>
          <w:rFonts w:cs="Times New Roman"/>
          <w:b/>
          <w:sz w:val="16"/>
          <w:szCs w:val="16"/>
        </w:rPr>
        <w:t>Potential</w:t>
      </w:r>
    </w:p>
    <w:p w:rsidR="00314BFC" w:rsidRDefault="00314BFC" w:rsidP="00314BFC">
      <w:pPr>
        <w:pStyle w:val="NoSpacing"/>
        <w:tabs>
          <w:tab w:val="left" w:pos="569"/>
          <w:tab w:val="left" w:pos="3960"/>
          <w:tab w:val="left" w:pos="4410"/>
          <w:tab w:val="left" w:pos="4500"/>
          <w:tab w:val="left" w:pos="4950"/>
        </w:tabs>
        <w:ind w:left="113"/>
        <w:rPr>
          <w:rFonts w:cs="Times New Roman"/>
          <w:b/>
          <w:sz w:val="16"/>
          <w:szCs w:val="16"/>
        </w:rPr>
      </w:pPr>
      <w:r>
        <w:rPr>
          <w:rFonts w:cs="Times New Roman"/>
          <w:b/>
          <w:sz w:val="16"/>
          <w:szCs w:val="16"/>
        </w:rPr>
        <w:tab/>
      </w:r>
      <w:r w:rsidRPr="00FA2DD0">
        <w:rPr>
          <w:rFonts w:cs="Times New Roman"/>
          <w:b/>
          <w:sz w:val="16"/>
          <w:szCs w:val="16"/>
        </w:rPr>
        <w:t>Consideration by Congress</w:t>
      </w:r>
      <w:r>
        <w:rPr>
          <w:rFonts w:cs="Times New Roman"/>
          <w:b/>
          <w:sz w:val="16"/>
          <w:szCs w:val="16"/>
        </w:rPr>
        <w:tab/>
      </w:r>
      <w:r w:rsidRPr="00FA2DD0">
        <w:rPr>
          <w:rFonts w:cs="Times New Roman"/>
          <w:b/>
          <w:sz w:val="16"/>
          <w:szCs w:val="16"/>
        </w:rPr>
        <w:t>Enacted</w:t>
      </w:r>
      <w:r w:rsidRPr="00FA2DD0">
        <w:rPr>
          <w:rFonts w:cs="Times New Roman"/>
          <w:b/>
          <w:sz w:val="16"/>
          <w:szCs w:val="16"/>
        </w:rPr>
        <w:tab/>
        <w:t>Impact</w:t>
      </w:r>
    </w:p>
    <w:p w:rsidR="00314BFC" w:rsidRPr="00FA2DD0" w:rsidRDefault="00314BFC" w:rsidP="00314BFC">
      <w:pPr>
        <w:pStyle w:val="NoSpacing"/>
        <w:tabs>
          <w:tab w:val="left" w:pos="569"/>
          <w:tab w:val="left" w:pos="3960"/>
          <w:tab w:val="left" w:pos="4410"/>
          <w:tab w:val="left" w:pos="4500"/>
          <w:tab w:val="left" w:pos="4950"/>
        </w:tabs>
        <w:ind w:left="113"/>
        <w:rPr>
          <w:rFonts w:cs="Times New Roman"/>
          <w:b/>
          <w:sz w:val="16"/>
          <w:szCs w:val="16"/>
        </w:rPr>
      </w:pPr>
    </w:p>
    <w:p w:rsidR="00314BFC" w:rsidRDefault="00314BFC" w:rsidP="00314BFC">
      <w:pPr>
        <w:pStyle w:val="NoSpacing"/>
        <w:tabs>
          <w:tab w:val="left" w:pos="569"/>
          <w:tab w:val="left" w:pos="3550"/>
          <w:tab w:val="left" w:pos="4606"/>
        </w:tabs>
        <w:ind w:left="113"/>
        <w:rPr>
          <w:rFonts w:cs="Times New Roman"/>
          <w:sz w:val="16"/>
          <w:szCs w:val="16"/>
        </w:rPr>
      </w:pPr>
      <w:r w:rsidRPr="00FA2DD0">
        <w:rPr>
          <w:rFonts w:cs="Times New Roman"/>
          <w:sz w:val="16"/>
          <w:szCs w:val="16"/>
        </w:rPr>
        <w:t>1</w:t>
      </w:r>
      <w:r w:rsidRPr="00FA2DD0">
        <w:rPr>
          <w:rFonts w:cs="Times New Roman"/>
          <w:sz w:val="16"/>
          <w:szCs w:val="16"/>
        </w:rPr>
        <w:tab/>
        <w:t xml:space="preserve">Discharge of indebtedness on principal residence </w:t>
      </w:r>
    </w:p>
    <w:p w:rsidR="00314BFC" w:rsidRDefault="00314BFC" w:rsidP="00314BFC">
      <w:pPr>
        <w:pStyle w:val="NoSpacing"/>
        <w:tabs>
          <w:tab w:val="left" w:pos="569"/>
          <w:tab w:val="left" w:pos="3550"/>
          <w:tab w:val="left" w:pos="3960"/>
          <w:tab w:val="left" w:pos="4230"/>
          <w:tab w:val="left" w:pos="4950"/>
        </w:tabs>
        <w:ind w:left="113"/>
        <w:rPr>
          <w:rFonts w:cs="Times New Roman"/>
          <w:sz w:val="16"/>
          <w:szCs w:val="16"/>
        </w:rPr>
      </w:pPr>
      <w:r>
        <w:rPr>
          <w:rFonts w:cs="Times New Roman"/>
          <w:sz w:val="16"/>
          <w:szCs w:val="16"/>
        </w:rPr>
        <w:tab/>
      </w:r>
      <w:r w:rsidRPr="00FA2DD0">
        <w:rPr>
          <w:rFonts w:cs="Times New Roman"/>
          <w:sz w:val="16"/>
          <w:szCs w:val="16"/>
        </w:rPr>
        <w:t>excluded from gross income of individuals</w:t>
      </w:r>
      <w:r w:rsidRPr="00FA2DD0">
        <w:rPr>
          <w:rFonts w:cs="Times New Roman"/>
          <w:sz w:val="16"/>
          <w:szCs w:val="16"/>
        </w:rPr>
        <w:tab/>
      </w:r>
      <w:r>
        <w:rPr>
          <w:rFonts w:cs="Times New Roman"/>
          <w:sz w:val="16"/>
          <w:szCs w:val="16"/>
        </w:rPr>
        <w:tab/>
      </w:r>
      <w:r w:rsidRPr="00FA2DD0">
        <w:rPr>
          <w:rFonts w:cs="Times New Roman"/>
          <w:sz w:val="16"/>
          <w:szCs w:val="16"/>
        </w:rPr>
        <w:t>2007</w:t>
      </w:r>
      <w:r w:rsidRPr="00FA2DD0">
        <w:rPr>
          <w:rFonts w:cs="Times New Roman"/>
          <w:sz w:val="16"/>
          <w:szCs w:val="16"/>
        </w:rPr>
        <w:tab/>
        <w:t xml:space="preserve"> $ 2,050,000 </w:t>
      </w:r>
    </w:p>
    <w:p w:rsidR="00314BFC" w:rsidRPr="00FA2DD0" w:rsidRDefault="00314BFC" w:rsidP="00314BFC">
      <w:pPr>
        <w:pStyle w:val="NoSpacing"/>
        <w:tabs>
          <w:tab w:val="left" w:pos="569"/>
          <w:tab w:val="left" w:pos="3550"/>
          <w:tab w:val="left" w:pos="3960"/>
          <w:tab w:val="left" w:pos="4230"/>
          <w:tab w:val="left" w:pos="4950"/>
        </w:tabs>
        <w:ind w:left="113"/>
        <w:rPr>
          <w:rFonts w:cs="Times New Roman"/>
          <w:sz w:val="16"/>
          <w:szCs w:val="16"/>
        </w:rPr>
      </w:pPr>
    </w:p>
    <w:p w:rsidR="00314BFC" w:rsidRDefault="00314BFC" w:rsidP="00314BFC">
      <w:pPr>
        <w:pStyle w:val="NoSpacing"/>
        <w:tabs>
          <w:tab w:val="left" w:pos="569"/>
          <w:tab w:val="left" w:pos="3550"/>
          <w:tab w:val="left" w:pos="4606"/>
        </w:tabs>
        <w:ind w:left="113"/>
        <w:rPr>
          <w:rFonts w:cs="Times New Roman"/>
          <w:sz w:val="16"/>
          <w:szCs w:val="16"/>
        </w:rPr>
      </w:pPr>
      <w:r w:rsidRPr="00FA2DD0">
        <w:rPr>
          <w:rFonts w:cs="Times New Roman"/>
          <w:sz w:val="16"/>
          <w:szCs w:val="16"/>
        </w:rPr>
        <w:t>2</w:t>
      </w:r>
      <w:r w:rsidRPr="00FA2DD0">
        <w:rPr>
          <w:rFonts w:cs="Times New Roman"/>
          <w:sz w:val="16"/>
          <w:szCs w:val="16"/>
        </w:rPr>
        <w:tab/>
        <w:t xml:space="preserve">Premiums for mortgage insurance deductible as </w:t>
      </w:r>
    </w:p>
    <w:p w:rsidR="00314BFC" w:rsidRDefault="00314BFC" w:rsidP="00314BFC">
      <w:pPr>
        <w:pStyle w:val="NoSpacing"/>
        <w:tabs>
          <w:tab w:val="left" w:pos="569"/>
          <w:tab w:val="left" w:pos="3550"/>
          <w:tab w:val="left" w:pos="3960"/>
          <w:tab w:val="left" w:pos="4950"/>
          <w:tab w:val="left" w:pos="5040"/>
        </w:tabs>
        <w:ind w:left="113"/>
        <w:rPr>
          <w:rFonts w:cs="Times New Roman"/>
          <w:sz w:val="16"/>
          <w:szCs w:val="16"/>
        </w:rPr>
      </w:pPr>
      <w:r>
        <w:rPr>
          <w:rFonts w:cs="Times New Roman"/>
          <w:sz w:val="16"/>
          <w:szCs w:val="16"/>
        </w:rPr>
        <w:tab/>
      </w:r>
      <w:r w:rsidRPr="00FA2DD0">
        <w:rPr>
          <w:rFonts w:cs="Times New Roman"/>
          <w:sz w:val="16"/>
          <w:szCs w:val="16"/>
        </w:rPr>
        <w:t>interest that is qualified residential interest</w:t>
      </w:r>
      <w:r w:rsidRPr="00FA2DD0">
        <w:rPr>
          <w:rFonts w:cs="Times New Roman"/>
          <w:sz w:val="16"/>
          <w:szCs w:val="16"/>
        </w:rPr>
        <w:tab/>
      </w:r>
      <w:r>
        <w:rPr>
          <w:rFonts w:cs="Times New Roman"/>
          <w:sz w:val="16"/>
          <w:szCs w:val="16"/>
        </w:rPr>
        <w:tab/>
      </w:r>
      <w:r w:rsidRPr="00FA2DD0">
        <w:rPr>
          <w:rFonts w:cs="Times New Roman"/>
          <w:sz w:val="16"/>
          <w:szCs w:val="16"/>
        </w:rPr>
        <w:t>2006</w:t>
      </w:r>
      <w:r w:rsidRPr="00FA2DD0">
        <w:rPr>
          <w:rFonts w:cs="Times New Roman"/>
          <w:sz w:val="16"/>
          <w:szCs w:val="16"/>
        </w:rPr>
        <w:tab/>
        <w:t xml:space="preserve"> $ 1,265,000 </w:t>
      </w:r>
    </w:p>
    <w:p w:rsidR="00314BFC" w:rsidRPr="00FA2DD0" w:rsidRDefault="00314BFC" w:rsidP="00314BFC">
      <w:pPr>
        <w:pStyle w:val="NoSpacing"/>
        <w:tabs>
          <w:tab w:val="left" w:pos="569"/>
          <w:tab w:val="left" w:pos="3550"/>
          <w:tab w:val="left" w:pos="3960"/>
          <w:tab w:val="left" w:pos="4950"/>
          <w:tab w:val="left" w:pos="5040"/>
        </w:tabs>
        <w:ind w:left="113"/>
        <w:rPr>
          <w:rFonts w:cs="Times New Roman"/>
          <w:sz w:val="16"/>
          <w:szCs w:val="16"/>
        </w:rPr>
      </w:pPr>
    </w:p>
    <w:p w:rsidR="00314BFC" w:rsidRDefault="00314BFC" w:rsidP="00314BFC">
      <w:pPr>
        <w:pStyle w:val="NoSpacing"/>
        <w:tabs>
          <w:tab w:val="left" w:pos="569"/>
          <w:tab w:val="left" w:pos="3550"/>
          <w:tab w:val="left" w:pos="4606"/>
        </w:tabs>
        <w:ind w:left="113"/>
        <w:rPr>
          <w:rFonts w:cs="Times New Roman"/>
          <w:sz w:val="16"/>
          <w:szCs w:val="16"/>
        </w:rPr>
      </w:pPr>
      <w:r w:rsidRPr="00FA2DD0">
        <w:rPr>
          <w:rFonts w:cs="Times New Roman"/>
          <w:sz w:val="16"/>
          <w:szCs w:val="16"/>
        </w:rPr>
        <w:t>3</w:t>
      </w:r>
      <w:r w:rsidRPr="00FA2DD0">
        <w:rPr>
          <w:rFonts w:cs="Times New Roman"/>
          <w:sz w:val="16"/>
          <w:szCs w:val="16"/>
        </w:rPr>
        <w:tab/>
        <w:t xml:space="preserve">Deduction for qualified tuition and related </w:t>
      </w:r>
    </w:p>
    <w:p w:rsidR="00314BFC" w:rsidRDefault="00314BFC" w:rsidP="00314BFC">
      <w:pPr>
        <w:pStyle w:val="NoSpacing"/>
        <w:tabs>
          <w:tab w:val="left" w:pos="569"/>
          <w:tab w:val="left" w:pos="3960"/>
          <w:tab w:val="left" w:pos="4950"/>
        </w:tabs>
        <w:ind w:left="113"/>
        <w:rPr>
          <w:rFonts w:cs="Times New Roman"/>
          <w:sz w:val="16"/>
          <w:szCs w:val="16"/>
        </w:rPr>
      </w:pPr>
      <w:r>
        <w:rPr>
          <w:rFonts w:cs="Times New Roman"/>
          <w:sz w:val="16"/>
          <w:szCs w:val="16"/>
        </w:rPr>
        <w:tab/>
      </w:r>
      <w:r w:rsidRPr="00FA2DD0">
        <w:rPr>
          <w:rFonts w:cs="Times New Roman"/>
          <w:sz w:val="16"/>
          <w:szCs w:val="16"/>
        </w:rPr>
        <w:t>expenses</w:t>
      </w:r>
      <w:r w:rsidRPr="00FA2DD0">
        <w:rPr>
          <w:rFonts w:cs="Times New Roman"/>
          <w:sz w:val="16"/>
          <w:szCs w:val="16"/>
        </w:rPr>
        <w:tab/>
        <w:t>1978</w:t>
      </w:r>
      <w:r w:rsidRPr="00FA2DD0">
        <w:rPr>
          <w:rFonts w:cs="Times New Roman"/>
          <w:sz w:val="16"/>
          <w:szCs w:val="16"/>
        </w:rPr>
        <w:tab/>
      </w:r>
      <w:r>
        <w:rPr>
          <w:rFonts w:cs="Times New Roman"/>
          <w:sz w:val="16"/>
          <w:szCs w:val="16"/>
        </w:rPr>
        <w:t xml:space="preserve"> </w:t>
      </w:r>
      <w:r w:rsidRPr="00FA2DD0">
        <w:rPr>
          <w:rFonts w:cs="Times New Roman"/>
          <w:sz w:val="16"/>
          <w:szCs w:val="16"/>
        </w:rPr>
        <w:t>$ 1,874,000</w:t>
      </w:r>
    </w:p>
    <w:p w:rsidR="00314BFC" w:rsidRPr="00FA2DD0" w:rsidRDefault="00314BFC" w:rsidP="00314BFC">
      <w:pPr>
        <w:pStyle w:val="NoSpacing"/>
        <w:tabs>
          <w:tab w:val="left" w:pos="569"/>
          <w:tab w:val="left" w:pos="3960"/>
          <w:tab w:val="left" w:pos="4950"/>
        </w:tabs>
        <w:ind w:left="113"/>
        <w:rPr>
          <w:rFonts w:cs="Times New Roman"/>
          <w:sz w:val="16"/>
          <w:szCs w:val="16"/>
        </w:rPr>
      </w:pPr>
    </w:p>
    <w:p w:rsidR="00314BFC" w:rsidRDefault="00314BFC" w:rsidP="00314BFC">
      <w:pPr>
        <w:pStyle w:val="NoSpacing"/>
        <w:tabs>
          <w:tab w:val="left" w:pos="569"/>
          <w:tab w:val="left" w:pos="3550"/>
          <w:tab w:val="left" w:pos="4606"/>
        </w:tabs>
        <w:ind w:left="113"/>
        <w:rPr>
          <w:rFonts w:cs="Times New Roman"/>
          <w:sz w:val="16"/>
          <w:szCs w:val="16"/>
        </w:rPr>
      </w:pPr>
      <w:r w:rsidRPr="00FA2DD0">
        <w:rPr>
          <w:rFonts w:cs="Times New Roman"/>
          <w:sz w:val="16"/>
          <w:szCs w:val="16"/>
        </w:rPr>
        <w:lastRenderedPageBreak/>
        <w:t>4</w:t>
      </w:r>
      <w:r w:rsidRPr="00FA2DD0">
        <w:rPr>
          <w:rFonts w:cs="Times New Roman"/>
          <w:sz w:val="16"/>
          <w:szCs w:val="16"/>
        </w:rPr>
        <w:tab/>
        <w:t xml:space="preserve">Seven-year recovery period for certain </w:t>
      </w:r>
    </w:p>
    <w:p w:rsidR="00314BFC" w:rsidRDefault="00314BFC" w:rsidP="00314BFC">
      <w:pPr>
        <w:pStyle w:val="NoSpacing"/>
        <w:tabs>
          <w:tab w:val="left" w:pos="569"/>
          <w:tab w:val="left" w:pos="3960"/>
          <w:tab w:val="left" w:pos="4950"/>
        </w:tabs>
        <w:ind w:left="113"/>
        <w:rPr>
          <w:rFonts w:cs="Times New Roman"/>
          <w:sz w:val="16"/>
          <w:szCs w:val="16"/>
        </w:rPr>
      </w:pPr>
      <w:r>
        <w:rPr>
          <w:rFonts w:cs="Times New Roman"/>
          <w:sz w:val="16"/>
          <w:szCs w:val="16"/>
        </w:rPr>
        <w:tab/>
      </w:r>
      <w:r w:rsidRPr="00FA2DD0">
        <w:rPr>
          <w:rFonts w:cs="Times New Roman"/>
          <w:sz w:val="16"/>
          <w:szCs w:val="16"/>
        </w:rPr>
        <w:t>motorsports racing facilities</w:t>
      </w:r>
      <w:r w:rsidRPr="00FA2DD0">
        <w:rPr>
          <w:rFonts w:cs="Times New Roman"/>
          <w:sz w:val="16"/>
          <w:szCs w:val="16"/>
        </w:rPr>
        <w:tab/>
        <w:t>2004</w:t>
      </w:r>
      <w:r w:rsidRPr="00FA2DD0">
        <w:rPr>
          <w:rFonts w:cs="Times New Roman"/>
          <w:sz w:val="16"/>
          <w:szCs w:val="16"/>
        </w:rPr>
        <w:tab/>
        <w:t xml:space="preserve"> $ 58,000 </w:t>
      </w:r>
    </w:p>
    <w:p w:rsidR="00314BFC" w:rsidRPr="00FA2DD0" w:rsidRDefault="00314BFC" w:rsidP="00314BFC">
      <w:pPr>
        <w:pStyle w:val="NoSpacing"/>
        <w:tabs>
          <w:tab w:val="left" w:pos="569"/>
          <w:tab w:val="left" w:pos="3960"/>
          <w:tab w:val="left" w:pos="4950"/>
        </w:tabs>
        <w:ind w:left="113"/>
        <w:rPr>
          <w:rFonts w:cs="Times New Roman"/>
          <w:sz w:val="16"/>
          <w:szCs w:val="16"/>
        </w:rPr>
      </w:pPr>
    </w:p>
    <w:p w:rsidR="00314BFC" w:rsidRDefault="00314BFC" w:rsidP="00314BFC">
      <w:pPr>
        <w:pStyle w:val="NoSpacing"/>
        <w:tabs>
          <w:tab w:val="left" w:pos="569"/>
          <w:tab w:val="left" w:pos="3550"/>
          <w:tab w:val="left" w:pos="4606"/>
        </w:tabs>
        <w:ind w:left="113"/>
        <w:rPr>
          <w:rFonts w:cs="Times New Roman"/>
          <w:sz w:val="16"/>
          <w:szCs w:val="16"/>
        </w:rPr>
      </w:pPr>
      <w:r w:rsidRPr="00FA2DD0">
        <w:rPr>
          <w:rFonts w:cs="Times New Roman"/>
          <w:sz w:val="16"/>
          <w:szCs w:val="16"/>
        </w:rPr>
        <w:t>5</w:t>
      </w:r>
      <w:r w:rsidRPr="00FA2DD0">
        <w:rPr>
          <w:rFonts w:cs="Times New Roman"/>
          <w:sz w:val="16"/>
          <w:szCs w:val="16"/>
        </w:rPr>
        <w:tab/>
        <w:t xml:space="preserve">Special expensing rules for certain film and </w:t>
      </w:r>
    </w:p>
    <w:p w:rsidR="00314BFC" w:rsidRDefault="00314BFC" w:rsidP="00314BFC">
      <w:pPr>
        <w:pStyle w:val="NoSpacing"/>
        <w:tabs>
          <w:tab w:val="left" w:pos="569"/>
          <w:tab w:val="left" w:pos="3960"/>
          <w:tab w:val="left" w:pos="4950"/>
        </w:tabs>
        <w:ind w:left="113"/>
        <w:rPr>
          <w:rFonts w:cs="Times New Roman"/>
          <w:sz w:val="16"/>
          <w:szCs w:val="16"/>
        </w:rPr>
      </w:pPr>
      <w:r>
        <w:rPr>
          <w:rFonts w:cs="Times New Roman"/>
          <w:sz w:val="16"/>
          <w:szCs w:val="16"/>
        </w:rPr>
        <w:tab/>
      </w:r>
      <w:r w:rsidRPr="00FA2DD0">
        <w:rPr>
          <w:rFonts w:cs="Times New Roman"/>
          <w:sz w:val="16"/>
          <w:szCs w:val="16"/>
        </w:rPr>
        <w:t>television productions</w:t>
      </w:r>
      <w:r w:rsidRPr="00FA2DD0">
        <w:rPr>
          <w:rFonts w:cs="Times New Roman"/>
          <w:sz w:val="16"/>
          <w:szCs w:val="16"/>
        </w:rPr>
        <w:tab/>
        <w:t>2004</w:t>
      </w:r>
      <w:r w:rsidRPr="00FA2DD0">
        <w:rPr>
          <w:rFonts w:cs="Times New Roman"/>
          <w:sz w:val="16"/>
          <w:szCs w:val="16"/>
        </w:rPr>
        <w:tab/>
        <w:t xml:space="preserve"> $ 39,000 </w:t>
      </w:r>
    </w:p>
    <w:p w:rsidR="00314BFC" w:rsidRPr="00FA2DD0" w:rsidRDefault="00314BFC" w:rsidP="00314BFC">
      <w:pPr>
        <w:pStyle w:val="NoSpacing"/>
        <w:tabs>
          <w:tab w:val="left" w:pos="569"/>
          <w:tab w:val="left" w:pos="3960"/>
          <w:tab w:val="left" w:pos="4950"/>
        </w:tabs>
        <w:ind w:left="113"/>
        <w:rPr>
          <w:rFonts w:cs="Times New Roman"/>
          <w:sz w:val="16"/>
          <w:szCs w:val="16"/>
        </w:rPr>
      </w:pPr>
    </w:p>
    <w:p w:rsidR="00314BFC" w:rsidRDefault="00314BFC" w:rsidP="00314BFC">
      <w:pPr>
        <w:pStyle w:val="NoSpacing"/>
        <w:tabs>
          <w:tab w:val="left" w:pos="569"/>
          <w:tab w:val="left" w:pos="3550"/>
          <w:tab w:val="left" w:pos="4606"/>
        </w:tabs>
        <w:ind w:left="113"/>
        <w:rPr>
          <w:rFonts w:cs="Times New Roman"/>
          <w:sz w:val="16"/>
          <w:szCs w:val="16"/>
        </w:rPr>
      </w:pPr>
      <w:r w:rsidRPr="00FA2DD0">
        <w:rPr>
          <w:rFonts w:cs="Times New Roman"/>
          <w:sz w:val="16"/>
          <w:szCs w:val="16"/>
        </w:rPr>
        <w:t>6</w:t>
      </w:r>
      <w:r w:rsidRPr="00FA2DD0">
        <w:rPr>
          <w:rFonts w:cs="Times New Roman"/>
          <w:sz w:val="16"/>
          <w:szCs w:val="16"/>
        </w:rPr>
        <w:tab/>
        <w:t xml:space="preserve">Change the depreciation classification for race </w:t>
      </w:r>
    </w:p>
    <w:p w:rsidR="00314BFC" w:rsidRDefault="00314BFC" w:rsidP="00314BFC">
      <w:pPr>
        <w:pStyle w:val="NoSpacing"/>
        <w:tabs>
          <w:tab w:val="left" w:pos="569"/>
          <w:tab w:val="left" w:pos="3550"/>
          <w:tab w:val="left" w:pos="4606"/>
        </w:tabs>
        <w:ind w:left="113"/>
        <w:rPr>
          <w:rFonts w:cs="Times New Roman"/>
          <w:sz w:val="16"/>
          <w:szCs w:val="16"/>
        </w:rPr>
      </w:pPr>
      <w:r>
        <w:rPr>
          <w:rFonts w:cs="Times New Roman"/>
          <w:sz w:val="16"/>
          <w:szCs w:val="16"/>
        </w:rPr>
        <w:tab/>
      </w:r>
      <w:r w:rsidRPr="00FA2DD0">
        <w:rPr>
          <w:rFonts w:cs="Times New Roman"/>
          <w:sz w:val="16"/>
          <w:szCs w:val="16"/>
        </w:rPr>
        <w:t xml:space="preserve">horses that are two years old or younger from </w:t>
      </w:r>
    </w:p>
    <w:p w:rsidR="00314BFC" w:rsidRPr="00FA2DD0" w:rsidRDefault="00314BFC" w:rsidP="00314BFC">
      <w:pPr>
        <w:pStyle w:val="NoSpacing"/>
        <w:tabs>
          <w:tab w:val="left" w:pos="569"/>
          <w:tab w:val="left" w:pos="3960"/>
          <w:tab w:val="left" w:pos="4950"/>
        </w:tabs>
        <w:ind w:left="113"/>
        <w:rPr>
          <w:rFonts w:cs="Times New Roman"/>
          <w:sz w:val="16"/>
          <w:szCs w:val="16"/>
        </w:rPr>
      </w:pPr>
      <w:r>
        <w:rPr>
          <w:rFonts w:cs="Times New Roman"/>
          <w:sz w:val="16"/>
          <w:szCs w:val="16"/>
        </w:rPr>
        <w:tab/>
      </w:r>
      <w:r w:rsidRPr="00FA2DD0">
        <w:rPr>
          <w:rFonts w:cs="Times New Roman"/>
          <w:sz w:val="16"/>
          <w:szCs w:val="16"/>
        </w:rPr>
        <w:t>seven-year property to three-year property</w:t>
      </w:r>
      <w:r w:rsidRPr="00FA2DD0">
        <w:rPr>
          <w:rFonts w:cs="Times New Roman"/>
          <w:sz w:val="16"/>
          <w:szCs w:val="16"/>
        </w:rPr>
        <w:tab/>
        <w:t>2008</w:t>
      </w:r>
      <w:r w:rsidRPr="00FA2DD0">
        <w:rPr>
          <w:rFonts w:cs="Times New Roman"/>
          <w:sz w:val="16"/>
          <w:szCs w:val="16"/>
        </w:rPr>
        <w:tab/>
        <w:t xml:space="preserve"> $ 215,000 </w:t>
      </w:r>
    </w:p>
    <w:p w:rsidR="00314BFC" w:rsidRPr="00FA2DD0" w:rsidRDefault="00314BFC" w:rsidP="00314BFC">
      <w:pPr>
        <w:pStyle w:val="NoSpacing"/>
        <w:tabs>
          <w:tab w:val="left" w:pos="569"/>
          <w:tab w:val="left" w:pos="3550"/>
          <w:tab w:val="left" w:pos="4606"/>
        </w:tabs>
        <w:ind w:left="113"/>
        <w:rPr>
          <w:rFonts w:cs="Times New Roman"/>
          <w:sz w:val="16"/>
          <w:szCs w:val="16"/>
        </w:rPr>
      </w:pPr>
      <w:r w:rsidRPr="00FA2DD0">
        <w:rPr>
          <w:rFonts w:cs="Times New Roman"/>
          <w:sz w:val="16"/>
          <w:szCs w:val="16"/>
        </w:rPr>
        <w:tab/>
      </w:r>
      <w:r w:rsidRPr="00FA2DD0">
        <w:rPr>
          <w:rFonts w:cs="Times New Roman"/>
          <w:sz w:val="16"/>
          <w:szCs w:val="16"/>
        </w:rPr>
        <w:tab/>
      </w:r>
      <w:r w:rsidRPr="00FA2DD0">
        <w:rPr>
          <w:rFonts w:cs="Times New Roman"/>
          <w:sz w:val="16"/>
          <w:szCs w:val="16"/>
        </w:rPr>
        <w:tab/>
      </w:r>
    </w:p>
    <w:p w:rsidR="00314BFC" w:rsidRPr="009D1A8E" w:rsidRDefault="00314BFC" w:rsidP="00314BFC">
      <w:pPr>
        <w:pStyle w:val="NoSpacing"/>
        <w:tabs>
          <w:tab w:val="left" w:pos="569"/>
          <w:tab w:val="left" w:pos="3550"/>
          <w:tab w:val="left" w:pos="4950"/>
        </w:tabs>
        <w:ind w:left="113"/>
        <w:rPr>
          <w:rFonts w:cs="Times New Roman"/>
          <w:sz w:val="16"/>
          <w:szCs w:val="16"/>
        </w:rPr>
      </w:pPr>
      <w:r w:rsidRPr="00FA2DD0">
        <w:rPr>
          <w:rFonts w:cs="Times New Roman"/>
          <w:b/>
          <w:sz w:val="16"/>
          <w:szCs w:val="16"/>
        </w:rPr>
        <w:t> </w:t>
      </w:r>
      <w:r w:rsidRPr="00FA2DD0">
        <w:rPr>
          <w:rFonts w:cs="Times New Roman"/>
          <w:b/>
          <w:sz w:val="16"/>
          <w:szCs w:val="16"/>
        </w:rPr>
        <w:tab/>
      </w:r>
      <w:r w:rsidRPr="009D1A8E">
        <w:rPr>
          <w:rFonts w:cs="Times New Roman"/>
          <w:bCs/>
          <w:sz w:val="16"/>
          <w:szCs w:val="16"/>
        </w:rPr>
        <w:t>Total</w:t>
      </w:r>
      <w:r w:rsidRPr="009D1A8E">
        <w:rPr>
          <w:rFonts w:cs="Times New Roman"/>
          <w:bCs/>
          <w:sz w:val="16"/>
          <w:szCs w:val="16"/>
        </w:rPr>
        <w:tab/>
      </w:r>
      <w:r w:rsidRPr="009D1A8E">
        <w:rPr>
          <w:rFonts w:cs="Times New Roman"/>
          <w:sz w:val="16"/>
          <w:szCs w:val="16"/>
        </w:rPr>
        <w:t> </w:t>
      </w:r>
      <w:r w:rsidRPr="009D1A8E">
        <w:rPr>
          <w:rFonts w:cs="Times New Roman"/>
          <w:sz w:val="16"/>
          <w:szCs w:val="16"/>
        </w:rPr>
        <w:tab/>
        <w:t xml:space="preserve"> $ 5,501,000 </w:t>
      </w:r>
    </w:p>
    <w:p w:rsidR="00314BFC" w:rsidRDefault="00314BFC"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BFC" w:rsidRDefault="00314BFC"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14BFC" w:rsidRPr="00314BFC" w:rsidRDefault="00314BFC"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14BFC" w:rsidRDefault="00314BFC"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BFC" w:rsidRDefault="00314BFC"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14BFC" w:rsidSect="005F74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43DA" w:rsidRDefault="00A943DA"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E5" w:rsidRDefault="00A419E5"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E5" w:rsidRDefault="00A419E5"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E5" w:rsidRDefault="00A419E5"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E5" w:rsidRDefault="00A419E5"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E5" w:rsidRDefault="00A419E5"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E5" w:rsidRDefault="00A419E5"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4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078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32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90BC5">
        <w:rPr>
          <w:color w:val="000000" w:themeColor="text1"/>
          <w:u w:color="000000" w:themeColor="text1"/>
        </w:rPr>
        <w:t>TO AMEND SECTION 12</w:t>
      </w:r>
      <w:r w:rsidRPr="00D90BC5">
        <w:rPr>
          <w:color w:val="000000" w:themeColor="text1"/>
          <w:u w:color="000000" w:themeColor="text1"/>
        </w:rPr>
        <w:noBreakHyphen/>
        <w:t>6</w:t>
      </w:r>
      <w:r w:rsidRPr="00D90BC5">
        <w:rPr>
          <w:color w:val="000000" w:themeColor="text1"/>
          <w:u w:color="000000" w:themeColor="text1"/>
        </w:rPr>
        <w:noBreakHyphen/>
        <w:t xml:space="preserve">40, AS AMENDED, CODE OF LAWS OF SOUTH CAROLINA, 1976, RELATING TO THE APPLICATION OF THE INTERNAL REVENUE CODE TO STATE INCOME TAX LAWS, SO AS TO UPDATE THE REFERENCE TO THE INTERNAL REVENUE CODE TO THE YEAR 2018 AND TO PROVIDE THAT IF THE INTERNAL REVENUE CODE SECTIONS ADOPTED BY THIS STATE ARE EXTENDED, THEN THESE SECTIONS ALSO ARE EXTENDED FOR SOUTH CAROLINA INCOME TAX PURPOSES.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7890" w:rsidRDefault="00307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7890" w:rsidRDefault="00307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2A5" w:rsidRPr="00D90BC5"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BC5">
        <w:rPr>
          <w:color w:val="000000" w:themeColor="text1"/>
          <w:u w:color="000000" w:themeColor="text1"/>
        </w:rPr>
        <w:t>SECTION</w:t>
      </w:r>
      <w:r w:rsidRPr="00D90BC5">
        <w:rPr>
          <w:color w:val="000000" w:themeColor="text1"/>
          <w:u w:color="000000" w:themeColor="text1"/>
        </w:rPr>
        <w:tab/>
        <w:t>1.</w:t>
      </w:r>
      <w:r w:rsidRPr="00D90BC5">
        <w:rPr>
          <w:color w:val="000000" w:themeColor="text1"/>
          <w:u w:color="000000" w:themeColor="text1"/>
        </w:rPr>
        <w:tab/>
        <w:t>Section 12</w:t>
      </w:r>
      <w:r w:rsidRPr="00D90BC5">
        <w:rPr>
          <w:color w:val="000000" w:themeColor="text1"/>
          <w:u w:color="000000" w:themeColor="text1"/>
        </w:rPr>
        <w:noBreakHyphen/>
        <w:t>6</w:t>
      </w:r>
      <w:r w:rsidRPr="00D90BC5">
        <w:rPr>
          <w:color w:val="000000" w:themeColor="text1"/>
          <w:u w:color="000000" w:themeColor="text1"/>
        </w:rPr>
        <w:noBreakHyphen/>
        <w:t xml:space="preserve">40(A)(1)(a) and (c) of the 1976 Code, as last amended by Act 266 of 2018, is further amended to read: </w:t>
      </w:r>
    </w:p>
    <w:p w:rsidR="006732A5" w:rsidRPr="00D90BC5"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32A5" w:rsidRPr="00D90BC5"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BC5">
        <w:rPr>
          <w:color w:val="000000" w:themeColor="text1"/>
          <w:u w:color="000000" w:themeColor="text1"/>
        </w:rPr>
        <w:t>“(a)</w:t>
      </w:r>
      <w:r w:rsidRPr="00D90BC5">
        <w:rPr>
          <w:color w:val="000000" w:themeColor="text1"/>
          <w:u w:color="000000" w:themeColor="text1"/>
        </w:rPr>
        <w:tab/>
        <w:t xml:space="preserve">Except as otherwise provided, </w:t>
      </w:r>
      <w:r>
        <w:rPr>
          <w:color w:val="000000" w:themeColor="text1"/>
          <w:u w:color="000000" w:themeColor="text1"/>
        </w:rPr>
        <w:t>‘</w:t>
      </w:r>
      <w:r w:rsidRPr="00D90BC5">
        <w:rPr>
          <w:color w:val="000000" w:themeColor="text1"/>
          <w:u w:color="000000" w:themeColor="text1"/>
        </w:rPr>
        <w:t>Internal Revenue Code</w:t>
      </w:r>
      <w:r>
        <w:rPr>
          <w:color w:val="000000" w:themeColor="text1"/>
          <w:u w:color="000000" w:themeColor="text1"/>
        </w:rPr>
        <w:t>’</w:t>
      </w:r>
      <w:r w:rsidRPr="00D90BC5">
        <w:rPr>
          <w:color w:val="000000" w:themeColor="text1"/>
          <w:u w:color="000000" w:themeColor="text1"/>
        </w:rPr>
        <w:t xml:space="preserve"> means the Internal Revenue Code of 1986, as amended through </w:t>
      </w:r>
      <w:r w:rsidRPr="00D90BC5">
        <w:rPr>
          <w:strike/>
          <w:color w:val="000000" w:themeColor="text1"/>
          <w:u w:color="000000" w:themeColor="text1"/>
        </w:rPr>
        <w:t>February 9, 2018</w:t>
      </w:r>
      <w:r w:rsidRPr="00D90BC5">
        <w:rPr>
          <w:color w:val="000000" w:themeColor="text1"/>
          <w:u w:color="000000" w:themeColor="text1"/>
        </w:rPr>
        <w:t xml:space="preserve"> </w:t>
      </w:r>
      <w:r w:rsidRPr="00D90BC5">
        <w:rPr>
          <w:color w:val="000000" w:themeColor="text1"/>
          <w:u w:val="single" w:color="000000" w:themeColor="text1"/>
        </w:rPr>
        <w:t>December 31, 2018</w:t>
      </w:r>
      <w:r w:rsidRPr="00D90BC5">
        <w:rPr>
          <w:color w:val="000000" w:themeColor="text1"/>
          <w:u w:color="000000" w:themeColor="text1"/>
        </w:rPr>
        <w:t>, and includes the effective date provisions contained in it.</w:t>
      </w:r>
    </w:p>
    <w:p w:rsidR="006732A5" w:rsidRPr="00D90BC5"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32A5" w:rsidRPr="00D90BC5"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BC5">
        <w:rPr>
          <w:color w:val="000000" w:themeColor="text1"/>
          <w:u w:color="000000" w:themeColor="text1"/>
        </w:rPr>
        <w:tab/>
      </w:r>
      <w:r w:rsidRPr="00D90BC5">
        <w:rPr>
          <w:color w:val="000000" w:themeColor="text1"/>
          <w:u w:color="000000" w:themeColor="text1"/>
        </w:rPr>
        <w:tab/>
      </w:r>
      <w:r w:rsidRPr="00D90BC5">
        <w:rPr>
          <w:color w:val="000000" w:themeColor="text1"/>
          <w:u w:color="000000" w:themeColor="text1"/>
        </w:rPr>
        <w:tab/>
        <w:t>(c)</w:t>
      </w:r>
      <w:r w:rsidRPr="00D90BC5">
        <w:rPr>
          <w:color w:val="000000" w:themeColor="text1"/>
          <w:u w:color="000000" w:themeColor="text1"/>
        </w:rPr>
        <w:tab/>
        <w:t xml:space="preserve">If Internal Revenue Code sections adopted by this State which expired or portions thereof expired on December 31, 2017, </w:t>
      </w:r>
      <w:r w:rsidRPr="00D90BC5">
        <w:rPr>
          <w:color w:val="000000" w:themeColor="text1"/>
          <w:u w:val="single" w:color="000000" w:themeColor="text1"/>
        </w:rPr>
        <w:t>or during 2018,</w:t>
      </w:r>
      <w:r w:rsidRPr="00D90BC5">
        <w:rPr>
          <w:color w:val="000000" w:themeColor="text1"/>
          <w:u w:color="000000" w:themeColor="text1"/>
        </w:rPr>
        <w:t xml:space="preserve"> are extended, but otherwise not amended, by congressional enactment during </w:t>
      </w:r>
      <w:r w:rsidRPr="00D90BC5">
        <w:rPr>
          <w:strike/>
          <w:color w:val="000000" w:themeColor="text1"/>
          <w:u w:color="000000" w:themeColor="text1"/>
        </w:rPr>
        <w:t>2018</w:t>
      </w:r>
      <w:r w:rsidRPr="00D90BC5">
        <w:rPr>
          <w:color w:val="000000" w:themeColor="text1"/>
          <w:u w:color="000000" w:themeColor="text1"/>
        </w:rPr>
        <w:t xml:space="preserve"> </w:t>
      </w:r>
      <w:r w:rsidRPr="00D90BC5">
        <w:rPr>
          <w:color w:val="000000" w:themeColor="text1"/>
          <w:u w:val="single" w:color="000000" w:themeColor="text1"/>
        </w:rPr>
        <w:t>2019</w:t>
      </w:r>
      <w:r w:rsidRPr="00D90BC5">
        <w:rPr>
          <w:color w:val="000000" w:themeColor="text1"/>
          <w:u w:color="000000" w:themeColor="text1"/>
        </w:rPr>
        <w:t>, these sections or portions thereof also are extended for South Carolina income tax purposes in the same manner that they are extended for federal income tax purposes.”</w:t>
      </w:r>
    </w:p>
    <w:p w:rsidR="006732A5" w:rsidRPr="00D90BC5"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890"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0BC5">
        <w:rPr>
          <w:color w:val="000000" w:themeColor="text1"/>
          <w:u w:color="000000" w:themeColor="text1"/>
        </w:rPr>
        <w:t>SECTION</w:t>
      </w:r>
      <w:r w:rsidRPr="00D90BC5">
        <w:rPr>
          <w:color w:val="000000" w:themeColor="text1"/>
          <w:u w:color="000000" w:themeColor="text1"/>
        </w:rPr>
        <w:tab/>
        <w:t>2</w:t>
      </w:r>
      <w:r w:rsidR="00307890">
        <w:t>.</w:t>
      </w:r>
      <w:r w:rsidR="00307890">
        <w:tab/>
        <w:t>This act takes effect upon approval by the Governor.</w:t>
      </w:r>
    </w:p>
    <w:p w:rsidR="006848C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11B5" w:rsidRDefault="003911B5" w:rsidP="003911B5">
      <w:pPr>
        <w:suppressAutoHyphens/>
      </w:pPr>
    </w:p>
    <w:sectPr w:rsidR="003911B5" w:rsidSect="005F74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890" w:rsidRDefault="00307890" w:rsidP="009F0C77">
      <w:r>
        <w:separator/>
      </w:r>
    </w:p>
  </w:endnote>
  <w:endnote w:type="continuationSeparator" w:id="0">
    <w:p w:rsidR="00307890" w:rsidRDefault="003078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E31E0A-7EB5-441F-9784-20BE3070246D}"/>
    <w:embedBold r:id="rId2" w:fontKey="{25E82B65-42E6-4355-B7F3-B34C4CFB1390}"/>
  </w:font>
  <w:font w:name="Calibri">
    <w:panose1 w:val="020F0502020204030204"/>
    <w:charset w:val="00"/>
    <w:family w:val="swiss"/>
    <w:pitch w:val="variable"/>
    <w:sig w:usb0="E0002AFF" w:usb1="C000247B" w:usb2="00000009" w:usb3="00000000" w:csb0="000001FF" w:csb1="00000000"/>
    <w:embedRegular r:id="rId3" w:fontKey="{76C33033-96FB-4F35-AB21-2CA3C7ABC5E8}"/>
    <w:embedBold r:id="rId4" w:fontKey="{8F57E29B-95B2-415F-8CAC-17B3FCA6BB7D}"/>
  </w:font>
  <w:font w:name="Cambria">
    <w:panose1 w:val="02040503050406030204"/>
    <w:charset w:val="00"/>
    <w:family w:val="roman"/>
    <w:pitch w:val="variable"/>
    <w:sig w:usb0="E00006FF" w:usb1="420024FF" w:usb2="02000000" w:usb3="00000000" w:csb0="0000019F" w:csb1="00000000"/>
    <w:embedRegular r:id="rId5" w:fontKey="{64553EAB-50FF-490D-88B7-C9789461B20C}"/>
  </w:font>
  <w:font w:name="Segoe UI">
    <w:panose1 w:val="020B0502040204020203"/>
    <w:charset w:val="00"/>
    <w:family w:val="swiss"/>
    <w:pitch w:val="variable"/>
    <w:sig w:usb0="E4002EFF" w:usb1="C000E47F" w:usb2="00000009" w:usb3="00000000" w:csb0="000001FF" w:csb1="00000000"/>
    <w:embedRegular r:id="rId6" w:fontKey="{EB9F3702-5288-4253-BAB2-597E001A45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8CB" w:rsidRPr="00A943DA" w:rsidRDefault="00A943DA" w:rsidP="00A943DA">
    <w:pPr>
      <w:pStyle w:val="Footer"/>
      <w:tabs>
        <w:tab w:val="clear" w:pos="4680"/>
        <w:tab w:val="clear" w:pos="9360"/>
        <w:tab w:val="center" w:pos="2995"/>
      </w:tabs>
      <w:spacing w:before="120"/>
    </w:pPr>
    <w:r>
      <w:t>[3985</w:t>
    </w:r>
    <w:r w:rsidR="005F7431">
      <w:t>-</w:t>
    </w:r>
    <w:r w:rsidR="005F7431">
      <w:fldChar w:fldCharType="begin"/>
    </w:r>
    <w:r w:rsidR="005F7431">
      <w:instrText xml:space="preserve"> PAGE  \* MERGEFORMAT </w:instrText>
    </w:r>
    <w:r w:rsidR="005F7431">
      <w:fldChar w:fldCharType="separate"/>
    </w:r>
    <w:r w:rsidR="003911B5">
      <w:rPr>
        <w:noProof/>
      </w:rPr>
      <w:t>3</w:t>
    </w:r>
    <w:r w:rsidR="005F7431">
      <w:fldChar w:fldCharType="end"/>
    </w:r>
    <w:r w:rsidR="005F743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431" w:rsidRPr="00A943DA" w:rsidRDefault="005F7431" w:rsidP="00A943DA">
    <w:pPr>
      <w:pStyle w:val="Footer"/>
      <w:tabs>
        <w:tab w:val="clear" w:pos="4680"/>
        <w:tab w:val="clear" w:pos="9360"/>
        <w:tab w:val="center" w:pos="2995"/>
      </w:tabs>
      <w:spacing w:before="120"/>
    </w:pPr>
    <w:r>
      <w:t>[3985]</w:t>
    </w:r>
    <w:r>
      <w:tab/>
    </w:r>
    <w:r>
      <w:fldChar w:fldCharType="begin"/>
    </w:r>
    <w:r>
      <w:instrText xml:space="preserve"> PAGE  \* MERGEFORMAT </w:instrText>
    </w:r>
    <w:r>
      <w:fldChar w:fldCharType="separate"/>
    </w:r>
    <w:r w:rsidR="003911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890" w:rsidRDefault="00307890" w:rsidP="009F0C77">
      <w:r>
        <w:separator/>
      </w:r>
    </w:p>
  </w:footnote>
  <w:footnote w:type="continuationSeparator" w:id="0">
    <w:p w:rsidR="00307890" w:rsidRDefault="003078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4DG19"/>
    <w:docVar w:name="CoverBillType" w:val="b"/>
    <w:docVar w:name="DocPath" w:val="L:\Council\bills\NBD\11214DG19.DOCX"/>
    <w:docVar w:name="dvBillNumber" w:val="3985"/>
    <w:docVar w:name="dvBillNumberPrefix" w:val="H. "/>
    <w:docVar w:name="dvOriginalBody" w:val="House"/>
    <w:docVar w:name="dvSteno" w:val="NBD"/>
    <w:docVar w:name="NameofBody" w:val="h"/>
    <w:docVar w:name="vGroup2" w:val="Council"/>
  </w:docVars>
  <w:rsids>
    <w:rsidRoot w:val="00307890"/>
    <w:rsid w:val="00011869"/>
    <w:rsid w:val="00015CD6"/>
    <w:rsid w:val="000E0100"/>
    <w:rsid w:val="000E1785"/>
    <w:rsid w:val="000F40FA"/>
    <w:rsid w:val="001035F1"/>
    <w:rsid w:val="0010776B"/>
    <w:rsid w:val="00133E66"/>
    <w:rsid w:val="001435A3"/>
    <w:rsid w:val="00146ED3"/>
    <w:rsid w:val="00151044"/>
    <w:rsid w:val="00174694"/>
    <w:rsid w:val="001854F1"/>
    <w:rsid w:val="001D08F2"/>
    <w:rsid w:val="001D3A58"/>
    <w:rsid w:val="001D525B"/>
    <w:rsid w:val="001D7F4F"/>
    <w:rsid w:val="00205238"/>
    <w:rsid w:val="002321B6"/>
    <w:rsid w:val="00250967"/>
    <w:rsid w:val="002543C8"/>
    <w:rsid w:val="0025541D"/>
    <w:rsid w:val="00284AAE"/>
    <w:rsid w:val="002E5912"/>
    <w:rsid w:val="00301B21"/>
    <w:rsid w:val="00307890"/>
    <w:rsid w:val="00314BFC"/>
    <w:rsid w:val="00325348"/>
    <w:rsid w:val="0032732C"/>
    <w:rsid w:val="00336AD0"/>
    <w:rsid w:val="0037079A"/>
    <w:rsid w:val="003911B5"/>
    <w:rsid w:val="003C4DAB"/>
    <w:rsid w:val="003D01E8"/>
    <w:rsid w:val="003E5288"/>
    <w:rsid w:val="003F6D79"/>
    <w:rsid w:val="0041760A"/>
    <w:rsid w:val="00417C01"/>
    <w:rsid w:val="004403BD"/>
    <w:rsid w:val="004528F6"/>
    <w:rsid w:val="00461441"/>
    <w:rsid w:val="004809EE"/>
    <w:rsid w:val="004E7D54"/>
    <w:rsid w:val="005273C6"/>
    <w:rsid w:val="00530A69"/>
    <w:rsid w:val="00545593"/>
    <w:rsid w:val="00556EBF"/>
    <w:rsid w:val="00577C6C"/>
    <w:rsid w:val="005A62FE"/>
    <w:rsid w:val="005C2FE2"/>
    <w:rsid w:val="005E2BC9"/>
    <w:rsid w:val="005F7431"/>
    <w:rsid w:val="00605102"/>
    <w:rsid w:val="006215AA"/>
    <w:rsid w:val="006732A5"/>
    <w:rsid w:val="006848CB"/>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19E5"/>
    <w:rsid w:val="00A64E80"/>
    <w:rsid w:val="00A72BCD"/>
    <w:rsid w:val="00A741D9"/>
    <w:rsid w:val="00A7491C"/>
    <w:rsid w:val="00A77950"/>
    <w:rsid w:val="00A833AB"/>
    <w:rsid w:val="00A943DA"/>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315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9BCDE8-87FA-44A4-90BD-5853D8CEA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314BF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5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4F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314BF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314BF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12F93657E2C4D5ABF917BDEB48B3C99"/>
        <w:category>
          <w:name w:val="General"/>
          <w:gallery w:val="placeholder"/>
        </w:category>
        <w:types>
          <w:type w:val="bbPlcHdr"/>
        </w:types>
        <w:behaviors>
          <w:behavior w:val="content"/>
        </w:behaviors>
        <w:guid w:val="{0CC5397A-D530-4AA3-9698-3B2667673481}"/>
      </w:docPartPr>
      <w:docPartBody>
        <w:p w:rsidR="00A5074A" w:rsidRDefault="001C7593" w:rsidP="001C7593">
          <w:pPr>
            <w:pStyle w:val="412F93657E2C4D5ABF917BDEB48B3C99"/>
          </w:pPr>
          <w:r w:rsidRPr="00AB1D74">
            <w:rPr>
              <w:rStyle w:val="PlaceholderText"/>
            </w:rPr>
            <w:t>Click here to enter text.</w:t>
          </w:r>
        </w:p>
      </w:docPartBody>
    </w:docPart>
    <w:docPart>
      <w:docPartPr>
        <w:name w:val="7776A5EBF87D415FA7FE97955731E061"/>
        <w:category>
          <w:name w:val="General"/>
          <w:gallery w:val="placeholder"/>
        </w:category>
        <w:types>
          <w:type w:val="bbPlcHdr"/>
        </w:types>
        <w:behaviors>
          <w:behavior w:val="content"/>
        </w:behaviors>
        <w:guid w:val="{7F2B35C1-3EB3-4CBD-BD77-F15BE29588E3}"/>
      </w:docPartPr>
      <w:docPartBody>
        <w:p w:rsidR="00A5074A" w:rsidRDefault="001C7593" w:rsidP="001C7593">
          <w:pPr>
            <w:pStyle w:val="7776A5EBF87D415FA7FE97955731E061"/>
          </w:pPr>
          <w:r>
            <w:rPr>
              <w:rFonts w:ascii="Times New Roman" w:eastAsia="Calibri" w:hAnsi="Times New Roman" w:cs="Times New Roman"/>
              <w:color w:val="808080" w:themeColor="background1" w:themeShade="80"/>
            </w:rPr>
            <w:t xml:space="preserve"> Choose bill action.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593"/>
    <w:rsid w:val="001C7593"/>
    <w:rsid w:val="00A50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7593"/>
    <w:rPr>
      <w:color w:val="808080"/>
    </w:rPr>
  </w:style>
  <w:style w:type="paragraph" w:customStyle="1" w:styleId="412F93657E2C4D5ABF917BDEB48B3C99">
    <w:name w:val="412F93657E2C4D5ABF917BDEB48B3C99"/>
    <w:rsid w:val="001C7593"/>
  </w:style>
  <w:style w:type="paragraph" w:customStyle="1" w:styleId="7776A5EBF87D415FA7FE97955731E061">
    <w:name w:val="7776A5EBF87D415FA7FE97955731E061"/>
    <w:rsid w:val="001C7593"/>
  </w:style>
  <w:style w:type="paragraph" w:customStyle="1" w:styleId="691D357096B2431BAA30792811698DF2">
    <w:name w:val="691D357096B2431BAA30792811698DF2"/>
    <w:rsid w:val="001C75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01F0E-8A3B-46A3-A053-268716133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22B38E04.dotm</Template>
  <TotalTime>0</TotalTime>
  <Pages>5</Pages>
  <Words>847</Words>
  <Characters>4533</Characters>
  <Application>Microsoft Office Word</Application>
  <DocSecurity>0</DocSecurity>
  <Lines>146</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3985 Text of Previous Version (Mar. 12, 2019) - South Carolina Legislature Online</dc:title>
  <dc:creator>Niki Downey</dc:creator>
  <cp:lastModifiedBy>Miriam Cook</cp:lastModifiedBy>
  <cp:revision>2</cp:revision>
  <cp:lastPrinted>2019-02-06T13:46:00Z</cp:lastPrinted>
  <dcterms:created xsi:type="dcterms:W3CDTF">2019-03-12T23:00:00Z</dcterms:created>
  <dcterms:modified xsi:type="dcterms:W3CDTF">2019-03-12T23:00:00Z</dcterms:modified>
</cp:coreProperties>
</file>