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7A35A3">
      <w:pPr>
        <w:tabs>
          <w:tab w:val="right" w:pos="5933"/>
        </w:tabs>
        <w:suppressAutoHyphens/>
      </w:pPr>
      <w:r>
        <w:t>AMENDED</w:t>
      </w:r>
    </w:p>
    <w:p w:rsidR="006D3E2C" w:rsidRDefault="006D3E2C" w:rsidP="007A35A3">
      <w:pPr>
        <w:tabs>
          <w:tab w:val="right" w:pos="5933"/>
        </w:tabs>
        <w:suppressAutoHyphens/>
      </w:pPr>
      <w:r>
        <w:t>May 7, 2019</w:t>
      </w:r>
    </w:p>
    <w:p w:rsidR="006D3E2C" w:rsidRDefault="006D3E2C" w:rsidP="007A35A3">
      <w:pPr>
        <w:tabs>
          <w:tab w:val="right" w:pos="5933"/>
        </w:tabs>
        <w:suppressAutoHyphens/>
      </w:pPr>
    </w:p>
    <w:p w:rsidR="007A35A3" w:rsidRPr="007A35A3" w:rsidRDefault="007A35A3" w:rsidP="007A35A3">
      <w:pPr>
        <w:tabs>
          <w:tab w:val="right" w:pos="5933"/>
        </w:tabs>
        <w:suppressAutoHyphens/>
      </w:pPr>
      <w:r>
        <w:tab/>
      </w:r>
      <w:r>
        <w:rPr>
          <w:b/>
          <w:sz w:val="36"/>
        </w:rPr>
        <w:t>H. 3986</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D86238">
      <w:pPr>
        <w:tabs>
          <w:tab w:val="right" w:pos="5933"/>
        </w:tabs>
        <w:suppressAutoHyphens/>
      </w:pPr>
      <w:r>
        <w:t xml:space="preserve">S. Printed </w:t>
      </w:r>
      <w:r w:rsidR="006D3E2C">
        <w:t>5/7</w:t>
      </w:r>
      <w:r>
        <w:t>/19--S.</w:t>
      </w:r>
      <w:r w:rsidR="00D86238">
        <w:tab/>
        <w:t>[SEC 5/8/19 1:20 PM]</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A35A3" w:rsidRP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35A3"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DE7A2D"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3E2C"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t>SECTION</w:t>
      </w:r>
      <w:r w:rsidRPr="00997AEB">
        <w:tab/>
        <w:t>1.</w:t>
      </w:r>
      <w:r w:rsidRPr="00997AEB">
        <w:tab/>
      </w:r>
      <w:r w:rsidRPr="00997AEB">
        <w:rPr>
          <w:u w:color="000000" w:themeColor="text1"/>
        </w:rPr>
        <w:t>Article 3, Chapter 5, Title 11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7AEB">
        <w:rPr>
          <w:u w:color="000000" w:themeColor="text1"/>
        </w:rPr>
        <w:t>“Article 3</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A0DC1">
        <w:tab/>
      </w:r>
      <w:r w:rsidRPr="00997AEB">
        <w:rPr>
          <w:u w:val="single"/>
        </w:rPr>
        <w:t>Palmetto</w:t>
      </w:r>
      <w:r w:rsidRPr="00997AEB">
        <w:t xml:space="preserve"> </w:t>
      </w:r>
      <w:r w:rsidRPr="00997AEB">
        <w:rPr>
          <w:u w:color="000000" w:themeColor="text1"/>
        </w:rPr>
        <w:t>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400.</w:t>
      </w:r>
      <w:r w:rsidRPr="00997AEB">
        <w:rPr>
          <w:u w:color="000000" w:themeColor="text1"/>
        </w:rPr>
        <w:tab/>
        <w:t>There is established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The purpose of 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w:t>
      </w:r>
      <w:r w:rsidRPr="00997AEB">
        <w:rPr>
          <w:u w:color="000000" w:themeColor="text1"/>
        </w:rPr>
        <w:lastRenderedPageBreak/>
        <w:t>sources; and to provide guidelines for the maintenance of these accounts.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410.</w:t>
      </w:r>
      <w:r w:rsidRPr="00997AEB">
        <w:rPr>
          <w:u w:color="000000" w:themeColor="text1"/>
        </w:rPr>
        <w:tab/>
        <w:t>As used in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w:t>
      </w:r>
      <w:r w:rsidRPr="00997AEB">
        <w:rPr>
          <w:u w:val="single"/>
        </w:rPr>
        <w:t>Palmetto</w:t>
      </w:r>
      <w:r w:rsidRPr="00997AEB">
        <w:t xml:space="preserve"> </w:t>
      </w:r>
      <w:r w:rsidRPr="00997AEB">
        <w:rPr>
          <w:u w:color="000000" w:themeColor="text1"/>
        </w:rPr>
        <w:t xml:space="preserve">ABLE </w:t>
      </w:r>
      <w:r w:rsidRPr="00997AEB">
        <w:rPr>
          <w:strike/>
          <w:u w:color="000000" w:themeColor="text1"/>
        </w:rPr>
        <w:t>savings</w:t>
      </w:r>
      <w:r w:rsidRPr="00997AEB">
        <w:rPr>
          <w:u w:color="000000" w:themeColor="text1"/>
        </w:rPr>
        <w:t xml:space="preserve"> account’ or ‘account’ means an individual savings account established in accordance with the provisions of this article and pursuant to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‘Account owner’ means the person who enters into </w:t>
      </w:r>
      <w:r w:rsidRPr="00997AEB">
        <w:rPr>
          <w:strike/>
          <w:u w:color="000000" w:themeColor="text1"/>
        </w:rPr>
        <w:t>an</w:t>
      </w:r>
      <w:r w:rsidRPr="00997AEB">
        <w:rPr>
          <w:u w:color="000000" w:themeColor="text1"/>
        </w:rPr>
        <w:t xml:space="preserve"> </w:t>
      </w:r>
      <w:r w:rsidRPr="00997AEB">
        <w:rPr>
          <w:u w:val="single" w:color="000000" w:themeColor="text1"/>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w:t>
      </w:r>
      <w:r w:rsidRPr="00997AEB">
        <w:rPr>
          <w:u w:val="single"/>
        </w:rPr>
        <w:t>account</w:t>
      </w:r>
      <w:r w:rsidRPr="00997AEB">
        <w:t xml:space="preserve"> </w:t>
      </w:r>
      <w:r w:rsidRPr="00997AEB">
        <w:rPr>
          <w:u w:color="000000" w:themeColor="text1"/>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‘Eligible individual’, as defined in Section 529A(e)(1) of the federal Internal Revenue Code of 1986, as amended, means: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twenty-six;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twenty-six.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‘Financial organization’ means an organization authorized to do business in this State and is: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licensed or chartered by the Director of Insurance;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licensed or chartered by the State Commissioner of Banking;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chartered by an agency of the federal government;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r>
      <w:r w:rsidRPr="00997AEB">
        <w:rPr>
          <w:u w:color="000000" w:themeColor="text1"/>
        </w:rPr>
        <w:tab/>
        <w:t>(d)</w:t>
      </w:r>
      <w:r w:rsidRPr="00997AEB">
        <w:rPr>
          <w:u w:color="000000" w:themeColor="text1"/>
        </w:rPr>
        <w:tab/>
        <w:t>subject to the jurisdiction and regulation of the federal Securities and Exchange Commission.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‘Management contract’ means a contract executed by the State Treasurer and a program manager selected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‘Member of the family’ has the meaning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‘Nonqualified withdrawal’ means a withdrawal from an account which is not: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 qualified withdrawal;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a rollover distribution.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 xml:space="preserve">‘Program’ means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Program established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 xml:space="preserve">‘Program manager’ means a financial organization or an agency or department of another state that has been designated to administer a qualified ABLE </w:t>
      </w:r>
      <w:r w:rsidRPr="00997AEB">
        <w:rPr>
          <w:strike/>
          <w:u w:color="000000" w:themeColor="text1"/>
        </w:rPr>
        <w:t>Savings</w:t>
      </w:r>
      <w:r w:rsidRPr="00997AEB">
        <w:rPr>
          <w:u w:color="000000" w:themeColor="text1"/>
        </w:rPr>
        <w:t xml:space="preserve"> Program selected by the State Treasurer to act as a depository or manager of the program, or both.</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‘Qualified disability expense’ means any qualified disability expense included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‘Qualified withdrawal’ means a withdrawal from an account to pay the qualified disability expenses of the designated beneficiary of the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(13)</w:t>
      </w:r>
      <w:r w:rsidRPr="00997AEB">
        <w:rPr>
          <w:u w:color="000000" w:themeColor="text1"/>
        </w:rPr>
        <w:tab/>
        <w:t>‘Rollover distribution’ means a rollover distribution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(14)</w:t>
      </w:r>
      <w:r w:rsidRPr="00997AEB">
        <w:rPr>
          <w:u w:color="000000" w:themeColor="text1"/>
        </w:rPr>
        <w:tab/>
        <w:t>‘Savings agreement’ means an agreement between the program manager or the State Treasurer and the account owner.</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(15)</w:t>
      </w:r>
      <w:r w:rsidRPr="00997AEB">
        <w:rPr>
          <w:u w:color="000000" w:themeColor="text1"/>
        </w:rPr>
        <w:tab/>
        <w:t>‘Secretary’ means the Secretary of the United States Treasury.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420.</w:t>
      </w:r>
      <w:r w:rsidRPr="00997AEB">
        <w:rPr>
          <w:u w:color="000000" w:themeColor="text1"/>
        </w:rPr>
        <w:tab/>
        <w:t>(A)</w:t>
      </w:r>
      <w:r w:rsidRPr="00997AEB">
        <w:rPr>
          <w:u w:color="000000" w:themeColor="text1"/>
        </w:rPr>
        <w:tab/>
        <w:t>The State Treasurer shall implement and administer the program under the terms and conditions established by this article. The State Treasurer has the authority and responsibility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develop and implement the program in a manner consistent with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engage the services of consultants on a contract basis for rendering professional and technical assistance and advice;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seek rulings and other guidance from the Secretary and the federal Internal Revenue Service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make changes to the program required for the participants in the program to obtain the federal income tax benefits or treatment provided by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charge, impose, and collect administrative fees and service charges in connection with any agreement, contract, or transaction relating to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develop marketing plans and promotional materials;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establish the methods by which the funds held in accounts must be dispersed;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establish the method by which funds must be allocated to pay for administrative costs;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do all things necessary and proper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(10)</w:t>
      </w:r>
      <w:r w:rsidRPr="00997AEB">
        <w:rPr>
          <w:u w:color="000000" w:themeColor="text1"/>
        </w:rPr>
        <w:tab/>
        <w:t>adopt rules and promulgate regulations necessary to effectuate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(11)</w:t>
      </w:r>
      <w:r w:rsidRPr="00997AEB">
        <w:rPr>
          <w:u w:color="000000" w:themeColor="text1"/>
        </w:rPr>
        <w:tab/>
        <w:t xml:space="preserve">prepare an annual report of the </w:t>
      </w:r>
      <w:r w:rsidRPr="00997AEB">
        <w:rPr>
          <w:u w:val="single"/>
        </w:rPr>
        <w:t>Palmetto</w:t>
      </w:r>
      <w:r w:rsidRPr="00997AEB">
        <w:rPr>
          <w:u w:color="000000" w:themeColor="text1"/>
        </w:rPr>
        <w:t xml:space="preserve"> ABLE Savings Program to the Governor, the Senate, and the House of Representatives;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(12)</w:t>
      </w:r>
      <w:r w:rsidRPr="00997AEB">
        <w:rPr>
          <w:u w:color="000000" w:themeColor="text1"/>
        </w:rPr>
        <w:tab/>
        <w:t>notify the Secretary when an account has been opened for a designated beneficiary and submit other reports concerning the program required by the Secretary.</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contract with other states in developing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430.</w:t>
      </w:r>
      <w:r w:rsidRPr="00997AEB">
        <w:rPr>
          <w:u w:color="000000" w:themeColor="text1"/>
        </w:rPr>
        <w:tab/>
        <w:t>(A)</w:t>
      </w:r>
      <w:r w:rsidRPr="00997AEB">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financial stability and integrity of the program manager;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safety of the investment instrument being offered;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the ability of the program manager to satisfy recordkeeping and reporting requirements;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(4)</w:t>
      </w:r>
      <w:r w:rsidRPr="00997AEB">
        <w:rPr>
          <w:u w:color="000000" w:themeColor="text1"/>
        </w:rPr>
        <w:tab/>
        <w:t>the program manager’s plan for promoting the program and the investment the organization is willing to make to promote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the fees, if any, proposed to be charged to the account owners;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the minimum initial deposit and minimum contributions that the financial organization requires;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the ability of the program manager to accept electronic withdrawals, including payroll deduction plans;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other benefits to the State or its residents included in the proposal, including fees payable to the State to cover expenses of the operation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 xml:space="preserve">take action required to keep the program in compliance with requirements of this article and take actions not contrary to its contract to manage the program to qualify as a ‘qualified ABLE </w:t>
      </w:r>
      <w:r w:rsidRPr="00997AEB">
        <w:rPr>
          <w:strike/>
          <w:u w:color="000000" w:themeColor="text1"/>
        </w:rPr>
        <w:t>Savings</w:t>
      </w:r>
      <w:r w:rsidRPr="00997AEB">
        <w:rPr>
          <w:u w:color="000000" w:themeColor="text1"/>
        </w:rPr>
        <w:t xml:space="preserve"> Program’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keep adequate records of each account, keep each account segregated, and provide the State Treasurer with the information necessary to prepare the statements required by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compile and total information contained in statements required to be prepared under Section 11-5-440 and provide compilations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if there is more than one program manager, provide the State Treasurer with information as is necessary to determine compliance with Section 11</w:t>
      </w:r>
      <w:r w:rsidRPr="00997AEB">
        <w:rPr>
          <w:u w:color="000000" w:themeColor="text1"/>
        </w:rPr>
        <w:noBreakHyphen/>
        <w:t>5</w:t>
      </w:r>
      <w:r w:rsidRPr="00997AEB">
        <w:rPr>
          <w:u w:color="000000" w:themeColor="text1"/>
        </w:rPr>
        <w:noBreakHyphen/>
        <w:t>440;</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(5)</w:t>
      </w:r>
      <w:r w:rsidRPr="00997AEB">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(6)</w:t>
      </w:r>
      <w:r w:rsidRPr="00997AEB">
        <w:rPr>
          <w:u w:color="000000" w:themeColor="text1"/>
        </w:rPr>
        <w:tab/>
        <w:t>hold all accounts for the benefit of the account owner, owners, or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(7)</w:t>
      </w:r>
      <w:r w:rsidRPr="00997AEB">
        <w:rPr>
          <w:u w:color="000000" w:themeColor="text1"/>
        </w:rPr>
        <w:tab/>
        <w:t>be audited at least annually by a firm of certified public accountants selected by the program manager, with the approval of the State Treasurer, and provide the results of the audit to the State Treasurer;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(8)</w:t>
      </w:r>
      <w:r w:rsidRPr="00997AEB">
        <w:rPr>
          <w:u w:color="000000" w:themeColor="text1"/>
        </w:rPr>
        <w:tab/>
        <w:t xml:space="preserve">provide the State Treasurer with copies of all regulatory filings and reports made by the program manager during the term of the management contract or while the program manager is holding </w:t>
      </w:r>
      <w:r w:rsidRPr="00997AEB">
        <w:rPr>
          <w:u w:color="000000" w:themeColor="text1"/>
        </w:rPr>
        <w:lastRenderedPageBreak/>
        <w:t>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(9)</w:t>
      </w:r>
      <w:r w:rsidRPr="00997AEB">
        <w:rPr>
          <w:u w:color="000000" w:themeColor="text1"/>
        </w:rPr>
        <w:tab/>
        <w:t>ensure that any description of the program, whether in writing or through the use of any media, is consistent with the marketing plan developed pursuant to the provisions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The State Treasurer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enter into contracts as he considers necessary and proper for the implementation of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w:t>
      </w:r>
      <w:r w:rsidRPr="00997AEB">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440.</w:t>
      </w:r>
      <w:r w:rsidRPr="00997AEB">
        <w:rPr>
          <w:u w:color="000000" w:themeColor="text1"/>
        </w:rPr>
        <w:tab/>
        <w:t>(A)</w:t>
      </w:r>
      <w:r w:rsidRPr="00997AEB">
        <w:rPr>
          <w:u w:color="000000" w:themeColor="text1"/>
        </w:rPr>
        <w:tab/>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name, address, and social security number of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lastRenderedPageBreak/>
        <w:tab/>
      </w:r>
      <w:r w:rsidRPr="00997AEB">
        <w:rPr>
          <w:u w:color="000000" w:themeColor="text1"/>
        </w:rPr>
        <w:tab/>
        <w:t>(2)</w:t>
      </w:r>
      <w:r w:rsidRPr="00997AEB">
        <w:rPr>
          <w:u w:color="000000" w:themeColor="text1"/>
        </w:rPr>
        <w:tab/>
        <w:t>name, address, and social security number of the designated beneficiary, if the account owner is the beneficiary’s trustee or guardian;</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certification relating to no excess contributions;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(4)</w:t>
      </w:r>
      <w:r w:rsidRPr="00997AEB">
        <w:rPr>
          <w:u w:color="000000" w:themeColor="text1"/>
        </w:rPr>
        <w:tab/>
        <w:t>additional information as the State Treasurer may require.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 person may make 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(C)</w:t>
      </w:r>
      <w:r w:rsidRPr="00997AEB">
        <w:rPr>
          <w:u w:color="000000" w:themeColor="text1"/>
        </w:rPr>
        <w:tab/>
        <w:t xml:space="preserve">Contributions to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may be made only in c</w:t>
      </w:r>
      <w:bookmarkStart w:id="5" w:name="temp"/>
      <w:bookmarkEnd w:id="5"/>
      <w:r w:rsidRPr="00997AEB">
        <w:rPr>
          <w:u w:color="000000" w:themeColor="text1"/>
        </w:rPr>
        <w:t>ash. The State Treasurer or program manager shall reject or withdraw contributions promptly: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in excess of the limits established pursuant to subsection (B);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the total contributions if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value of the account is equal to or greater than the account maximum established by the State Treasurer. The account maximum must be equal to the account maximum for post secondary education savings accounts;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designated beneficiary is not an eligible individual in the current calendar year.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(D)(1)</w:t>
      </w:r>
      <w:r w:rsidRPr="00997AEB">
        <w:rPr>
          <w:u w:color="000000" w:themeColor="text1"/>
        </w:rPr>
        <w:tab/>
        <w:t>An account owner may: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 xml:space="preserve">transfer all or a portion of an account to another ABLE </w:t>
      </w:r>
      <w:r w:rsidRPr="00997AEB">
        <w:rPr>
          <w:strike/>
          <w:u w:color="000000" w:themeColor="text1"/>
        </w:rPr>
        <w:t>savings</w:t>
      </w:r>
      <w:r w:rsidRPr="00997AEB">
        <w:rPr>
          <w:u w:color="000000" w:themeColor="text1"/>
        </w:rPr>
        <w:t xml:space="preserve"> account, the designated beneficiary of which is a member of the family as defined in Section 529A of the federal Internal Revenue Code of 1986, as amended.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An account owner may not use an interest in an account as security for a loan. A pledge of an interest in an account is of no effect.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(E)(1)</w:t>
      </w:r>
      <w:r w:rsidRPr="00997AEB">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 statement must be provided to each account owner annually and at other increments established by the State Treasurer in the program guidelines. The statement must contain the </w:t>
      </w:r>
      <w:r w:rsidRPr="00997AEB">
        <w:rPr>
          <w:u w:color="000000" w:themeColor="text1"/>
        </w:rPr>
        <w:lastRenderedPageBreak/>
        <w:t>information the State Treasurer requires to be reported to the account owner.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A statement and information relating to an account must be prepared and filed to the extent required by this article and other state or federal law.</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(F)(1)</w:t>
      </w:r>
      <w:r w:rsidRPr="00997AEB">
        <w:rPr>
          <w:u w:color="000000" w:themeColor="text1"/>
        </w:rPr>
        <w:tab/>
        <w:t>The program shall provide separate accounting for each designated beneficiary. An annual fee may be imposed upon the account owner for the maintenance of an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Funds held in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(c)</w:t>
      </w:r>
      <w:r w:rsidRPr="00997AEB">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 xml:space="preserve">The amount distributed from </w:t>
      </w:r>
      <w:r w:rsidRPr="00997AEB">
        <w:rPr>
          <w:strike/>
          <w:u w:color="000000" w:themeColor="text1"/>
        </w:rPr>
        <w:t>an</w:t>
      </w:r>
      <w:r w:rsidRPr="00997AEB">
        <w:rPr>
          <w:u w:color="000000" w:themeColor="text1"/>
        </w:rPr>
        <w:t xml:space="preserve"> </w:t>
      </w:r>
      <w:r w:rsidRPr="00997AEB">
        <w:rPr>
          <w:u w:val="single"/>
        </w:rPr>
        <w:t>a Palmetto</w:t>
      </w:r>
      <w:r w:rsidRPr="00997AEB">
        <w:rPr>
          <w:u w:color="000000" w:themeColor="text1"/>
        </w:rPr>
        <w:t xml:space="preserve"> ABLE </w:t>
      </w:r>
      <w:r w:rsidRPr="00997AEB">
        <w:rPr>
          <w:strike/>
          <w:u w:color="000000" w:themeColor="text1"/>
        </w:rPr>
        <w:t>savings</w:t>
      </w:r>
      <w:r w:rsidRPr="00997AEB">
        <w:rPr>
          <w:u w:color="000000" w:themeColor="text1"/>
        </w:rPr>
        <w:t xml:space="preserve"> account for the purposes of paying qualified disability expenses:</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(a)</w:t>
      </w:r>
      <w:r w:rsidRPr="00997AEB">
        <w:rPr>
          <w:u w:color="000000" w:themeColor="text1"/>
        </w:rPr>
        <w:tab/>
        <w:t>are exempt from attachment, execution, or garnishment for claims of creditors of the contributor and the designated beneficiary; and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r>
      <w:r w:rsidRPr="00997AEB">
        <w:rPr>
          <w:u w:color="000000" w:themeColor="text1"/>
        </w:rPr>
        <w:tab/>
        <w:t>(b)</w:t>
      </w:r>
      <w:r w:rsidRPr="00997AEB">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(G)</w:t>
      </w:r>
      <w:r w:rsidRPr="00997AEB">
        <w:rPr>
          <w:u w:color="000000" w:themeColor="text1"/>
        </w:rPr>
        <w:tab/>
        <w:t xml:space="preserve">To the extent earnings in an ABLE </w:t>
      </w:r>
      <w:r w:rsidRPr="00997AEB">
        <w:rPr>
          <w:strike/>
          <w:u w:color="000000" w:themeColor="text1"/>
        </w:rPr>
        <w:t>savings</w:t>
      </w:r>
      <w:r w:rsidRPr="00997AEB">
        <w:rPr>
          <w:u w:color="000000" w:themeColor="text1"/>
        </w:rPr>
        <w:t xml:space="preserve"> account and distributions from an ABLE </w:t>
      </w:r>
      <w:r w:rsidRPr="00997AEB">
        <w:rPr>
          <w:strike/>
          <w:u w:color="000000" w:themeColor="text1"/>
        </w:rPr>
        <w:t>savings</w:t>
      </w:r>
      <w:r w:rsidRPr="00997AEB">
        <w:rPr>
          <w:u w:color="000000" w:themeColor="text1"/>
        </w:rPr>
        <w:t xml:space="preserve"> account, or a qualified account under Section 529A located in another state, are not subject to federal income tax, they will not be subject to state income tax.</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450.</w:t>
      </w:r>
      <w:r w:rsidRPr="00997AEB">
        <w:rPr>
          <w:u w:color="000000" w:themeColor="text1"/>
        </w:rPr>
        <w:tab/>
        <w:t>(A)</w:t>
      </w:r>
      <w:r w:rsidRPr="00997AEB">
        <w:rPr>
          <w:u w:color="000000" w:themeColor="text1"/>
        </w:rPr>
        <w:tab/>
        <w:t xml:space="preserve">Nothing in this article may create or be construed to create any obligation of the State Treasurer, the State, or any agency or instrumentality of the State to guarantee for the </w:t>
      </w:r>
      <w:r w:rsidRPr="00997AEB">
        <w:rPr>
          <w:u w:color="000000" w:themeColor="text1"/>
        </w:rPr>
        <w:lastRenderedPageBreak/>
        <w:t>benefit of an account owner or designated beneficiary with respect to the: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(1)</w:t>
      </w:r>
      <w:r w:rsidRPr="00997AEB">
        <w:rPr>
          <w:u w:color="000000" w:themeColor="text1"/>
        </w:rPr>
        <w:tab/>
        <w:t>return of principal;</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rate of interest or other return on an account; or</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(3)</w:t>
      </w:r>
      <w:r w:rsidRPr="00997AEB">
        <w:rPr>
          <w:u w:color="000000" w:themeColor="text1"/>
        </w:rPr>
        <w:tab/>
        <w:t>payment of interest or other return on an account.</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Section 11</w:t>
      </w:r>
      <w:r w:rsidRPr="00997AEB">
        <w:rPr>
          <w:u w:color="000000" w:themeColor="text1"/>
        </w:rPr>
        <w:noBreakHyphen/>
        <w:t>5</w:t>
      </w:r>
      <w:r w:rsidRPr="00997AEB">
        <w:rPr>
          <w:u w:color="000000" w:themeColor="text1"/>
        </w:rPr>
        <w:noBreakHyphen/>
        <w:t>460.</w:t>
      </w:r>
      <w:r w:rsidRPr="00997AEB">
        <w:rPr>
          <w:u w:color="000000" w:themeColor="text1"/>
        </w:rPr>
        <w:tab/>
        <w:t>(A)</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(B)(1)</w:t>
      </w:r>
      <w:r w:rsidRPr="00997AEB">
        <w:rPr>
          <w:u w:color="000000" w:themeColor="text1"/>
        </w:rPr>
        <w:tab/>
        <w:t xml:space="preserve">The </w:t>
      </w:r>
      <w:r w:rsidRPr="00997AEB">
        <w:rPr>
          <w:strike/>
          <w:u w:color="000000" w:themeColor="text1"/>
        </w:rPr>
        <w:t>South Carolina</w:t>
      </w:r>
      <w:r w:rsidRPr="00997AEB">
        <w:rPr>
          <w:u w:color="000000" w:themeColor="text1"/>
        </w:rPr>
        <w:t xml:space="preserve"> </w:t>
      </w:r>
      <w:r w:rsidRPr="00997AEB">
        <w:rPr>
          <w:u w:val="single" w:color="000000" w:themeColor="text1"/>
        </w:rPr>
        <w:t>Palmetto</w:t>
      </w:r>
      <w:r w:rsidRPr="00997AEB">
        <w:rPr>
          <w:u w:color="000000" w:themeColor="text1"/>
        </w:rPr>
        <w:t xml:space="preserve"> ABLE Savings Expense Fund is established in the Office of the State Treasurer. The expense fund must consist of monies received from the </w:t>
      </w:r>
      <w:r w:rsidRPr="00997AEB">
        <w:rPr>
          <w:u w:val="single"/>
        </w:rPr>
        <w:t>Palmetto</w:t>
      </w:r>
      <w:r w:rsidRPr="00997AEB">
        <w:rPr>
          <w:u w:color="000000" w:themeColor="text1"/>
        </w:rPr>
        <w:t xml:space="preserve"> ABLE Savings Program manager or managers, governmental or private grants, and state general fund appropriations, if any, for the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r>
      <w:r w:rsidRPr="00997AEB">
        <w:rPr>
          <w:u w:color="000000" w:themeColor="text1"/>
        </w:rPr>
        <w:tab/>
        <w:t>(2)</w:t>
      </w:r>
      <w:r w:rsidRPr="00997AEB">
        <w:rPr>
          <w:u w:color="000000" w:themeColor="text1"/>
        </w:rPr>
        <w:tab/>
        <w:t xml:space="preserve">All expenses incurred by the State Treasurer in developing and administering the </w:t>
      </w:r>
      <w:r w:rsidRPr="00997AEB">
        <w:rPr>
          <w:u w:val="single"/>
        </w:rPr>
        <w:t>Palmetto</w:t>
      </w:r>
      <w:r w:rsidRPr="00997AEB">
        <w:rPr>
          <w:u w:color="000000" w:themeColor="text1"/>
        </w:rPr>
        <w:t xml:space="preserve"> ABLE Savings Program must be payable from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2.</w:t>
      </w:r>
      <w:r w:rsidRPr="00997AEB">
        <w:rPr>
          <w:u w:color="000000" w:themeColor="text1"/>
        </w:rPr>
        <w:tab/>
        <w:t>Section 12</w:t>
      </w:r>
      <w:r w:rsidRPr="00997AEB">
        <w:rPr>
          <w:u w:color="000000" w:themeColor="text1"/>
        </w:rPr>
        <w:noBreakHyphen/>
        <w:t>6</w:t>
      </w:r>
      <w:r w:rsidRPr="00997AEB">
        <w:rPr>
          <w:u w:color="000000" w:themeColor="text1"/>
        </w:rPr>
        <w:noBreakHyphen/>
        <w:t>1140(12)(b) of the 1976 Code is amended to read:</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ab/>
        <w:t>“(b)</w:t>
      </w:r>
      <w:r w:rsidRPr="00997AEB">
        <w:rPr>
          <w:u w:color="000000" w:themeColor="text1"/>
        </w:rPr>
        <w:tab/>
        <w:t xml:space="preserve">Any interest, dividends, gains, property, or income accruing on the payments made to an investment trust agreement pursuant to Article 3, Chapter 5, Title 11, or on any account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 qualified fund </w:t>
      </w:r>
      <w:r w:rsidRPr="00997AEB">
        <w:rPr>
          <w:u w:color="000000" w:themeColor="text1"/>
        </w:rPr>
        <w:lastRenderedPageBreak/>
        <w:t xml:space="preserve">under Section 529A located in another state, must be excluded from the gross income of any such account owner, contributor, or beneficiary for purposes of South Carolina income taxes, to the extent the amounts remain on deposit in the </w:t>
      </w:r>
      <w:r w:rsidRPr="00997AEB">
        <w:rPr>
          <w:strike/>
          <w:u w:color="000000" w:themeColor="text1"/>
        </w:rPr>
        <w:t>South Carolina</w:t>
      </w:r>
      <w:r w:rsidRPr="00997AEB">
        <w:rPr>
          <w:u w:color="000000" w:themeColor="text1"/>
        </w:rPr>
        <w:t xml:space="preserve"> </w:t>
      </w:r>
      <w:r w:rsidRPr="00997AEB">
        <w:rPr>
          <w:u w:val="single"/>
        </w:rPr>
        <w:t>Palmetto</w:t>
      </w:r>
      <w:r w:rsidRPr="00997AEB">
        <w:rPr>
          <w:u w:color="000000" w:themeColor="text1"/>
        </w:rPr>
        <w:t xml:space="preserve"> ABLE Savings Expense Fund or are withdrawn pursuant to a qualified withdrawal.”</w:t>
      </w: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E7A2D"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AEB">
        <w:rPr>
          <w:u w:color="000000" w:themeColor="text1"/>
        </w:rPr>
        <w:t>SECTION</w:t>
      </w:r>
      <w:r w:rsidRPr="00997AEB">
        <w:rPr>
          <w:u w:color="000000" w:themeColor="text1"/>
        </w:rPr>
        <w:tab/>
        <w:t>3.</w:t>
      </w:r>
      <w:r w:rsidRPr="00997AEB">
        <w:rPr>
          <w:u w:color="000000" w:themeColor="text1"/>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DE7A2D" w:rsidRPr="00997AEB" w:rsidRDefault="00DE7A2D"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3E2C" w:rsidRPr="0094347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347C">
        <w:t>SECTION</w:t>
      </w:r>
      <w:r w:rsidRPr="0094347C">
        <w:tab/>
      </w:r>
      <w:r>
        <w:t>4</w:t>
      </w:r>
      <w:r w:rsidRPr="0094347C">
        <w:t>.</w:t>
      </w:r>
      <w:r w:rsidRPr="0094347C">
        <w:tab/>
        <w:t>SECTION 1B of Act 80 of 2013 is amended to read:</w:t>
      </w:r>
    </w:p>
    <w:p w:rsidR="006D3E2C" w:rsidRPr="0094347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4347C">
        <w:tab/>
        <w:t>“B.</w:t>
      </w:r>
      <w:r w:rsidRPr="0094347C">
        <w:tab/>
        <w:t xml:space="preserve">The provisions of Chapter 44, Title 11, contained in this act are repealed on December 31, </w:t>
      </w:r>
      <w:r w:rsidRPr="0094347C">
        <w:rPr>
          <w:strike/>
        </w:rPr>
        <w:t>2019</w:t>
      </w:r>
      <w:r w:rsidRPr="0094347C">
        <w:t xml:space="preserve"> </w:t>
      </w:r>
      <w:r w:rsidRPr="0094347C">
        <w:rPr>
          <w:u w:val="single"/>
        </w:rPr>
        <w:t>2025</w:t>
      </w:r>
      <w:r w:rsidRPr="0094347C">
        <w:t>. Any carry forward credits shall conti</w:t>
      </w:r>
      <w:r w:rsidR="00D86238">
        <w:t>nue to be allowed until the ten</w:t>
      </w:r>
      <w:r w:rsidR="00D86238">
        <w:rPr>
          <w:u w:val="single"/>
        </w:rPr>
        <w:t>-</w:t>
      </w:r>
      <w:r w:rsidRPr="0094347C">
        <w:t>year time period in Section 11-44-40(B) is completed.”</w:t>
      </w:r>
      <w:r>
        <w:tab/>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5</w:t>
      </w:r>
      <w:r w:rsidRPr="00D10556">
        <w:rPr>
          <w:snapToGrid w:val="0"/>
        </w:rPr>
        <w:t>.</w:t>
      </w:r>
      <w:r w:rsidRPr="00D10556">
        <w:rPr>
          <w:snapToGrid w:val="0"/>
        </w:rPr>
        <w:tab/>
        <w:t>Section 1-3-210 of the 1976 Code is amended to read:</w:t>
      </w: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 xml:space="preserve">The Governor may not make a subsequent interim </w:t>
      </w:r>
      <w:r w:rsidRPr="00D10556">
        <w:rPr>
          <w:u w:val="single"/>
        </w:rPr>
        <w:lastRenderedPageBreak/>
        <w:t>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D3E2C" w:rsidRPr="00D10556"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D3E2C" w:rsidRPr="00676E9A"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6D3E2C" w:rsidRPr="00676E9A"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6D3E2C" w:rsidRDefault="006D3E2C" w:rsidP="006D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D3E2C" w:rsidRDefault="006D3E2C"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A2D" w:rsidRPr="00997AEB" w:rsidRDefault="006D3E2C" w:rsidP="00DE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DE7A2D" w:rsidRPr="00997AEB">
        <w:t>.</w:t>
      </w:r>
      <w:r w:rsidR="00DE7A2D" w:rsidRPr="00997AEB">
        <w:tab/>
        <w:t>This act takes effect upon approval by the Governor.</w:t>
      </w:r>
    </w:p>
    <w:p w:rsidR="00E23233" w:rsidRDefault="00C5637F" w:rsidP="00E2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23233"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1E8CEA1-732D-46E3-B3B6-E2C34B9C9D0A}"/>
    <w:embedBold r:id="rId2" w:fontKey="{77ECC3D4-1856-4606-9739-F159731DE0BF}"/>
  </w:font>
  <w:font w:name="Calibri">
    <w:panose1 w:val="020F0502020204030204"/>
    <w:charset w:val="00"/>
    <w:family w:val="swiss"/>
    <w:pitch w:val="variable"/>
    <w:sig w:usb0="E0002AFF" w:usb1="C000247B" w:usb2="00000009" w:usb3="00000000" w:csb0="000001FF" w:csb1="00000000"/>
    <w:embedRegular r:id="rId3" w:fontKey="{659468B9-1E11-4DD9-8B10-75824A87B5C0}"/>
  </w:font>
  <w:font w:name="Segoe UI">
    <w:panose1 w:val="020B0502040204020203"/>
    <w:charset w:val="00"/>
    <w:family w:val="swiss"/>
    <w:pitch w:val="variable"/>
    <w:sig w:usb0="E4002EFF" w:usb1="C000E47F" w:usb2="00000009" w:usb3="00000000" w:csb0="000001FF" w:csb1="00000000"/>
    <w:embedRegular r:id="rId4" w:fontKey="{7C49A8F4-FA3B-42A4-A5FB-8174B7381653}"/>
  </w:font>
  <w:font w:name="Cambria">
    <w:panose1 w:val="02040503050406030204"/>
    <w:charset w:val="00"/>
    <w:family w:val="roman"/>
    <w:pitch w:val="variable"/>
    <w:sig w:usb0="E00006FF" w:usb1="420024FF" w:usb2="02000000" w:usb3="00000000" w:csb0="0000019F" w:csb1="00000000"/>
    <w:embedRegular r:id="rId5" w:fontKey="{D2DC6242-2C5C-49F8-AB6A-9DF2DDE4D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E23233">
      <w:rPr>
        <w:noProof/>
      </w:rPr>
      <w:t>1</w:t>
    </w:r>
    <w:r w:rsidR="003F0B2A">
      <w:fldChar w:fldCharType="end"/>
    </w:r>
    <w:r w:rsidR="003F0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E232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913C9"/>
    <w:rsid w:val="0069470D"/>
    <w:rsid w:val="006D3E2C"/>
    <w:rsid w:val="006D58AA"/>
    <w:rsid w:val="00734F00"/>
    <w:rsid w:val="007A35A3"/>
    <w:rsid w:val="007A70AE"/>
    <w:rsid w:val="007C1453"/>
    <w:rsid w:val="008362E8"/>
    <w:rsid w:val="0085786E"/>
    <w:rsid w:val="008A0DC1"/>
    <w:rsid w:val="008A1768"/>
    <w:rsid w:val="008A489F"/>
    <w:rsid w:val="008B57A9"/>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86238"/>
    <w:rsid w:val="00D970A9"/>
    <w:rsid w:val="00DB058A"/>
    <w:rsid w:val="00DE41C2"/>
    <w:rsid w:val="00DE7A2D"/>
    <w:rsid w:val="00DF3845"/>
    <w:rsid w:val="00E2323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A2C03-ABA1-430B-B3E4-33FF113D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12</Pages>
  <Words>3823</Words>
  <Characters>19909</Characters>
  <Application>Microsoft Office Word</Application>
  <DocSecurity>0</DocSecurity>
  <Lines>486</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(May 8, 2019) - South Carolina Legislature Online</dc:title>
  <dc:creator>Rebecca Turner</dc:creator>
  <cp:lastModifiedBy>Lavarres Lynch</cp:lastModifiedBy>
  <cp:revision>2</cp:revision>
  <cp:lastPrinted>2019-02-12T15:07:00Z</cp:lastPrinted>
  <dcterms:created xsi:type="dcterms:W3CDTF">2019-05-08T17:20:00Z</dcterms:created>
  <dcterms:modified xsi:type="dcterms:W3CDTF">2019-05-08T17:20:00Z</dcterms:modified>
</cp:coreProperties>
</file>