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7A21F7" w:rsidRDefault="007A21F7" w:rsidP="007A21F7">
      <w:pPr>
        <w:tabs>
          <w:tab w:val="right" w:pos="5933"/>
        </w:tabs>
        <w:suppressAutoHyphens/>
      </w:pPr>
      <w:r>
        <w:tab/>
      </w:r>
      <w:r>
        <w:rPr>
          <w:b/>
          <w:sz w:val="36"/>
        </w:rPr>
        <w:t>H. 4004</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and Gilliard</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926E2C">
      <w:pPr>
        <w:tabs>
          <w:tab w:val="right" w:pos="5933"/>
        </w:tabs>
        <w:suppressAutoHyphens/>
      </w:pPr>
      <w:r>
        <w:t>S. Printed 4/4/19--H.</w:t>
      </w:r>
      <w:r w:rsidR="00926E2C">
        <w:tab/>
        <w:t>[SEC 4/5/19 3:20 PM]</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4004) to amend the Code of Laws of South Carolina, 1976, to enact the “Physician Orders for Scope of Treatment (POST) Act” by adding Chapter 80 to Title, etc., respectfully</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Amend the bill, as and if amended, SECTION 2, by striking Section 44-80-20(</w:t>
      </w:r>
      <w:bookmarkStart w:id="0" w:name="temp"/>
      <w:bookmarkEnd w:id="0"/>
      <w:r w:rsidRPr="00B9299B">
        <w:t>A) and inserting:</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9299B">
        <w:t>/</w:t>
      </w:r>
      <w:r w:rsidRPr="00B9299B">
        <w:tab/>
      </w:r>
      <w:r w:rsidRPr="00B9299B">
        <w:tab/>
      </w:r>
      <w:r w:rsidRPr="00B9299B">
        <w:rPr>
          <w:u w:color="000000" w:themeColor="text1"/>
        </w:rPr>
        <w:t>Section 44</w:t>
      </w:r>
      <w:r w:rsidRPr="00B9299B">
        <w:rPr>
          <w:u w:color="000000" w:themeColor="text1"/>
        </w:rPr>
        <w:noBreakHyphen/>
        <w:t>80</w:t>
      </w:r>
      <w:r w:rsidRPr="00B9299B">
        <w:rPr>
          <w:u w:color="000000" w:themeColor="text1"/>
        </w:rPr>
        <w:noBreakHyphen/>
        <w:t>20.</w:t>
      </w:r>
      <w:r w:rsidRPr="00B9299B">
        <w:rPr>
          <w:u w:color="000000" w:themeColor="text1"/>
        </w:rPr>
        <w:tab/>
        <w:t>(A)</w:t>
      </w:r>
      <w:r w:rsidRPr="00B9299B">
        <w:rPr>
          <w:u w:color="000000" w:themeColor="text1"/>
        </w:rPr>
        <w:tab/>
        <w:t>There is established a Physician Orders for Scope of Treatment (POST) Advisory Council composed of:</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w:t>
      </w:r>
      <w:r w:rsidRPr="00B9299B">
        <w:rPr>
          <w:u w:color="000000" w:themeColor="text1"/>
        </w:rPr>
        <w:tab/>
        <w:t>a representative of the South Carolina Medical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(2)</w:t>
      </w:r>
      <w:r w:rsidRPr="00B9299B">
        <w:rPr>
          <w:u w:color="000000" w:themeColor="text1"/>
        </w:rPr>
        <w:tab/>
        <w:t>a representative of the South Carolina Hospital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(3)</w:t>
      </w:r>
      <w:r w:rsidRPr="00B9299B">
        <w:rPr>
          <w:u w:color="000000" w:themeColor="text1"/>
        </w:rPr>
        <w:tab/>
        <w:t>a representative of the South Carolina Nurses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(4)</w:t>
      </w:r>
      <w:r w:rsidRPr="00B9299B">
        <w:rPr>
          <w:u w:color="000000" w:themeColor="text1"/>
        </w:rPr>
        <w:tab/>
        <w:t>a representative of Leading Age South Carolina;</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(5)</w:t>
      </w:r>
      <w:r w:rsidRPr="00B9299B">
        <w:rPr>
          <w:u w:color="000000" w:themeColor="text1"/>
        </w:rPr>
        <w:tab/>
        <w:t>a representative of the South Carolina Department of Health and Environmental Control;</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(6)</w:t>
      </w:r>
      <w:r w:rsidRPr="00B9299B">
        <w:rPr>
          <w:u w:color="000000" w:themeColor="text1"/>
        </w:rPr>
        <w:tab/>
        <w:t>a representative of South Carolina Healthcare Ethics Network;</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(7)</w:t>
      </w:r>
      <w:r w:rsidRPr="00B9299B">
        <w:rPr>
          <w:u w:color="000000" w:themeColor="text1"/>
        </w:rPr>
        <w:tab/>
        <w:t>a representative of The Carolinas Center for Hospice and End of Life Care;</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(8)</w:t>
      </w:r>
      <w:r w:rsidRPr="00B9299B">
        <w:rPr>
          <w:u w:color="000000" w:themeColor="text1"/>
        </w:rPr>
        <w:tab/>
        <w:t>a representative of the South Carolina Society of Chaplains;</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lastRenderedPageBreak/>
        <w:tab/>
      </w:r>
      <w:r w:rsidRPr="00B9299B">
        <w:rPr>
          <w:u w:color="000000" w:themeColor="text1"/>
        </w:rPr>
        <w:tab/>
      </w:r>
      <w:r w:rsidRPr="00B9299B">
        <w:rPr>
          <w:u w:color="000000" w:themeColor="text1"/>
        </w:rPr>
        <w:tab/>
        <w:t>(9)</w:t>
      </w:r>
      <w:r w:rsidRPr="00B9299B">
        <w:rPr>
          <w:u w:color="000000" w:themeColor="text1"/>
        </w:rPr>
        <w:tab/>
        <w:t>a representative of the American Association of Retired Persons (AARP);</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(10)</w:t>
      </w:r>
      <w:r w:rsidRPr="00B9299B">
        <w:rPr>
          <w:u w:color="000000" w:themeColor="text1"/>
        </w:rPr>
        <w:tab/>
        <w:t>a representative of the South Carolina Department on Aging;</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(11)</w:t>
      </w:r>
      <w:r w:rsidRPr="00B9299B">
        <w:rPr>
          <w:u w:color="000000" w:themeColor="text1"/>
        </w:rPr>
        <w:tab/>
        <w:t>a representative of the South Carolina Department of Health and Human Services;</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(12)</w:t>
      </w:r>
      <w:r w:rsidRPr="00B9299B">
        <w:rPr>
          <w:u w:color="000000" w:themeColor="text1"/>
        </w:rPr>
        <w:tab/>
      </w:r>
      <w:r w:rsidRPr="00B9299B">
        <w:rPr>
          <w:u w:color="000000" w:themeColor="text1"/>
        </w:rPr>
        <w:tab/>
        <w:t>a representative of the South Carolina Bar;</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(13)</w:t>
      </w:r>
      <w:r w:rsidRPr="00B9299B">
        <w:rPr>
          <w:u w:color="000000" w:themeColor="text1"/>
        </w:rPr>
        <w:tab/>
        <w:t>a representative of the South Carolina Home Care and Hospice Association; and</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(14)</w:t>
      </w:r>
      <w:r w:rsidRPr="00B9299B">
        <w:rPr>
          <w:u w:color="000000" w:themeColor="text1"/>
        </w:rPr>
        <w:tab/>
        <w:t>members as appointed by the department.</w:t>
      </w:r>
      <w:r w:rsidRPr="00B9299B">
        <w:rPr>
          <w:u w:color="000000" w:themeColor="text1"/>
        </w:rPr>
        <w:tab/>
      </w:r>
      <w:r w:rsidRPr="00B9299B">
        <w:rPr>
          <w:u w:color="000000" w:themeColor="text1"/>
        </w:rPr>
        <w:tab/>
      </w:r>
      <w:r w:rsidRPr="00B9299B">
        <w:rPr>
          <w:u w:color="000000" w:themeColor="text1"/>
        </w:rPr>
        <w:tab/>
      </w:r>
      <w:r w:rsidRPr="00B9299B">
        <w:rPr>
          <w:u w:color="000000" w:themeColor="text1"/>
        </w:rPr>
        <w:tab/>
        <w:t>/</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Renumber sections to conform.</w:t>
      </w:r>
    </w:p>
    <w:p w:rsid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Amend title to conform.</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A21F7" w:rsidRPr="00622F91" w:rsidRDefault="007A21F7" w:rsidP="007A21F7">
      <w:pPr>
        <w:rPr>
          <w:b/>
        </w:rPr>
      </w:pPr>
      <w:r w:rsidRPr="00622F91">
        <w:rPr>
          <w:b/>
        </w:rPr>
        <w:t>Explanation of Fiscal Impact</w:t>
      </w:r>
    </w:p>
    <w:p w:rsidR="007A21F7" w:rsidRPr="00622F91" w:rsidRDefault="007A21F7" w:rsidP="007A21F7">
      <w:pPr>
        <w:rPr>
          <w:b/>
        </w:rPr>
      </w:pPr>
      <w:r w:rsidRPr="00622F91">
        <w:rPr>
          <w:b/>
        </w:rPr>
        <w:t>Updated for Additional Agency Response on March 22, 2019</w:t>
      </w:r>
    </w:p>
    <w:p w:rsidR="007A21F7" w:rsidRPr="00622F91" w:rsidRDefault="007A21F7" w:rsidP="007A21F7">
      <w:pPr>
        <w:rPr>
          <w:b/>
        </w:rPr>
      </w:pPr>
      <w:r w:rsidRPr="00622F91">
        <w:rPr>
          <w:b/>
        </w:rPr>
        <w:t>Introduced on February 19, 2019</w:t>
      </w:r>
    </w:p>
    <w:p w:rsidR="007A21F7" w:rsidRPr="00622F91" w:rsidRDefault="007A21F7" w:rsidP="007A21F7">
      <w:r w:rsidRPr="00622F91">
        <w:rPr>
          <w:b/>
        </w:rPr>
        <w:t>State Expenditure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This bill establishes a Physician Orders for Scope of Treatment (POST) Advisory Council, and DHEC must have a representative on the council and, with the advice of the council, oversee the development of the POST form.  In addition, the agency must develop a process for identifying patients who have executed an advance directive, POST form, or a combination of both, and it must promulgate regulations in order to ensure compliance with the POST process.</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DHEC indicates it will need $94,913 in additional General Fund authorizations in FY 2019-20 for non-recurring expenses of $5,829 and recurring expenses of $89,084.  The recurring expenditures are due to office supplies, standard contractual services, indirect costs, and the salary and fringe benefits of one additional FTE.  The non-recurring expenditures are for supplies for the new position, including a desktop computer, monitor, and office furniture.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This impact statement has been updated to include a response from the agency.</w:t>
      </w:r>
    </w:p>
    <w:p w:rsidR="007A21F7" w:rsidRPr="00622F91" w:rsidRDefault="007A21F7" w:rsidP="007A21F7">
      <w:pPr>
        <w:rPr>
          <w:b/>
        </w:rPr>
      </w:pPr>
      <w:r w:rsidRPr="00622F91">
        <w:rPr>
          <w:b/>
        </w:rPr>
        <w:t>Introduced on February 19, 2019</w:t>
      </w:r>
    </w:p>
    <w:p w:rsidR="007A21F7" w:rsidRPr="00622F91" w:rsidRDefault="007A21F7" w:rsidP="007A21F7">
      <w:r w:rsidRPr="00622F91">
        <w:rPr>
          <w:b/>
        </w:rPr>
        <w:t>State Expenditure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 xml:space="preserve">This bill establishes a Physician Orders for Scope of Treatment (POST) Advisory Council, and DHEC must have a representative on the council and, with the advice of the council, oversee the </w:t>
      </w:r>
      <w:r w:rsidRPr="00622F91">
        <w:rPr>
          <w:sz w:val="22"/>
        </w:rPr>
        <w:lastRenderedPageBreak/>
        <w:t>development of the POST form.  In addition, the agency must develop a process for identifying patients who have executed an advance directive, POST form, or a combination of both, and it must promulgate regulations in order to ensure compliance with the POST process.  The expenditure impact of the bill on DHEC is pending, contingent upon a response from the agency.</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A21F7" w:rsidRP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21F7"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20.</w:t>
      </w:r>
      <w:r w:rsidRPr="007133B9">
        <w:rPr>
          <w:color w:val="000000" w:themeColor="text1"/>
          <w:u w:color="000000" w:themeColor="text1"/>
        </w:rPr>
        <w:tab/>
        <w:t>(A)</w:t>
      </w:r>
      <w:r w:rsidRPr="007133B9">
        <w:rPr>
          <w:color w:val="000000" w:themeColor="text1"/>
          <w:u w:color="000000" w:themeColor="text1"/>
        </w:rPr>
        <w:tab/>
        <w:t>There is established a Physician Orders for Scope of Treatment (POST) Advisory Council composed of:</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(a)</w:t>
      </w:r>
      <w:r w:rsidRPr="007133B9">
        <w:rPr>
          <w:color w:val="000000" w:themeColor="text1"/>
          <w:u w:color="000000" w:themeColor="text1"/>
        </w:rPr>
        <w:tab/>
        <w:t>a representative of the South Carolina Medical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(b)</w:t>
      </w:r>
      <w:r w:rsidRPr="007133B9">
        <w:rPr>
          <w:color w:val="000000" w:themeColor="text1"/>
          <w:u w:color="000000" w:themeColor="text1"/>
        </w:rPr>
        <w:tab/>
        <w:t>a representative of the South Carolina Hospital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(c)</w:t>
      </w:r>
      <w:r w:rsidRPr="007133B9">
        <w:rPr>
          <w:color w:val="000000" w:themeColor="text1"/>
          <w:u w:color="000000" w:themeColor="text1"/>
        </w:rPr>
        <w:tab/>
        <w:t>a representative of the South Carolina Nurses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(d)</w:t>
      </w:r>
      <w:r w:rsidRPr="007133B9">
        <w:rPr>
          <w:color w:val="000000" w:themeColor="text1"/>
          <w:u w:color="000000" w:themeColor="text1"/>
        </w:rPr>
        <w:tab/>
        <w:t>a representative of Leading Age South Carolina;</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(e)</w:t>
      </w:r>
      <w:r w:rsidRPr="007133B9">
        <w:rPr>
          <w:color w:val="000000" w:themeColor="text1"/>
          <w:u w:color="000000" w:themeColor="text1"/>
        </w:rPr>
        <w:tab/>
        <w:t>a representative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(f)</w:t>
      </w:r>
      <w:r w:rsidRPr="007133B9">
        <w:rPr>
          <w:color w:val="000000" w:themeColor="text1"/>
          <w:u w:color="000000" w:themeColor="text1"/>
        </w:rPr>
        <w:tab/>
        <w:t>a representative of South Carolina Healthcare Ethics Network;</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(g)</w:t>
      </w:r>
      <w:r w:rsidRPr="007133B9">
        <w:rPr>
          <w:color w:val="000000" w:themeColor="text1"/>
          <w:u w:color="000000" w:themeColor="text1"/>
        </w:rPr>
        <w:tab/>
        <w:t>a representative of The Carolinas Center for Hospice and End of Life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(h)</w:t>
      </w:r>
      <w:r w:rsidRPr="007133B9">
        <w:rPr>
          <w:color w:val="000000" w:themeColor="text1"/>
          <w:u w:color="000000" w:themeColor="text1"/>
        </w:rPr>
        <w:tab/>
        <w:t>a representative of the South Carolina Society of Chaplains;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(i)</w:t>
      </w:r>
      <w:r w:rsidRPr="007133B9">
        <w:rPr>
          <w:color w:val="000000" w:themeColor="text1"/>
          <w:u w:color="000000" w:themeColor="text1"/>
        </w:rPr>
        <w:tab/>
      </w:r>
      <w:r w:rsidRPr="007133B9">
        <w:rPr>
          <w:color w:val="000000" w:themeColor="text1"/>
          <w:u w:color="000000" w:themeColor="text1"/>
        </w:rPr>
        <w:tab/>
        <w:t>a representative of the American Association of Retired Persons (AARP);</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(j)</w:t>
      </w:r>
      <w:r w:rsidRPr="007133B9">
        <w:rPr>
          <w:color w:val="000000" w:themeColor="text1"/>
          <w:u w:color="000000" w:themeColor="text1"/>
        </w:rPr>
        <w:tab/>
      </w:r>
      <w:r w:rsidRPr="007133B9">
        <w:rPr>
          <w:color w:val="000000" w:themeColor="text1"/>
          <w:u w:color="000000" w:themeColor="text1"/>
        </w:rPr>
        <w:tab/>
        <w:t>a representative of the South Carolina Department</w:t>
      </w:r>
      <w:r w:rsidR="007C4BD7">
        <w:rPr>
          <w:color w:val="000000" w:themeColor="text1"/>
          <w:u w:color="000000" w:themeColor="text1"/>
        </w:rPr>
        <w:t xml:space="preserve"> </w:t>
      </w:r>
      <w:r w:rsidRPr="007133B9">
        <w:rPr>
          <w:color w:val="000000" w:themeColor="text1"/>
          <w:u w:color="000000" w:themeColor="text1"/>
        </w:rPr>
        <w:t>on Aging;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r>
      <w:r w:rsidRPr="007133B9">
        <w:rPr>
          <w:color w:val="000000" w:themeColor="text1"/>
          <w:u w:color="000000" w:themeColor="text1"/>
        </w:rPr>
        <w:tab/>
      </w:r>
      <w:r w:rsidRPr="007133B9">
        <w:rPr>
          <w:color w:val="000000" w:themeColor="text1"/>
          <w:u w:color="000000" w:themeColor="text1"/>
        </w:rPr>
        <w:tab/>
        <w:t>(k)</w:t>
      </w:r>
      <w:r w:rsidRPr="007133B9">
        <w:rPr>
          <w:color w:val="000000" w:themeColor="text1"/>
          <w:u w:color="000000" w:themeColor="text1"/>
        </w:rPr>
        <w:tab/>
        <w:t>a representative of the South Carolina Department of Health and Human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(l)</w:t>
      </w:r>
      <w:r w:rsidRPr="007133B9">
        <w:rPr>
          <w:color w:val="000000" w:themeColor="text1"/>
          <w:u w:color="000000" w:themeColor="text1"/>
        </w:rPr>
        <w:tab/>
      </w:r>
      <w:r w:rsidRPr="007133B9">
        <w:rPr>
          <w:color w:val="000000" w:themeColor="text1"/>
          <w:u w:color="000000" w:themeColor="text1"/>
        </w:rPr>
        <w:tab/>
        <w:t>a representative of the South Carolina Bar;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(m)</w:t>
      </w:r>
      <w:r w:rsidRPr="007133B9">
        <w:rPr>
          <w:color w:val="000000" w:themeColor="text1"/>
          <w:u w:color="000000" w:themeColor="text1"/>
        </w:rPr>
        <w:tab/>
      </w:r>
      <w:r w:rsidR="00336C90">
        <w:rPr>
          <w:color w:val="000000" w:themeColor="text1"/>
          <w:u w:color="000000" w:themeColor="text1"/>
        </w:rPr>
        <w:t xml:space="preserve">members as appointed </w:t>
      </w:r>
      <w:r w:rsidR="007C4BD7">
        <w:rPr>
          <w:color w:val="000000" w:themeColor="text1"/>
          <w:u w:color="000000" w:themeColor="text1"/>
        </w:rPr>
        <w:t>by the d</w:t>
      </w:r>
      <w:r w:rsidRPr="007133B9">
        <w:rPr>
          <w:color w:val="000000" w:themeColor="text1"/>
          <w:u w:color="000000" w:themeColor="text1"/>
        </w:rPr>
        <w:t>epartment.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The director shall appoint the chairman of the POST Advisory Council from the council membership, and council members may select a vice chairman from their membership.  The council shall meet at least twice a year and at the call of the chairman. Members shall serve without compensation, mileage, per diem, or subsistence.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w:t>
      </w:r>
      <w:r w:rsidRPr="007133B9">
        <w:rPr>
          <w:color w:val="000000" w:themeColor="text1"/>
          <w:u w:color="000000" w:themeColor="text1"/>
        </w:rPr>
        <w:tab/>
        <w:t>The POST Advisory Council shall act as an advisory body for POST system development and provide technical support to the department in areas of POST program design, standards, data collection and evaluation, quality improvement, funding, and evaluation of the POST programs.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(D)</w:t>
      </w:r>
      <w:r w:rsidRPr="007133B9">
        <w:rPr>
          <w:color w:val="000000" w:themeColor="text1"/>
          <w:u w:color="000000" w:themeColor="text1"/>
        </w:rPr>
        <w:tab/>
        <w:t>The department shall, with the advice of the POST Advisory Council: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(1)</w:t>
      </w:r>
      <w:r w:rsidRPr="007133B9">
        <w:rPr>
          <w:color w:val="000000" w:themeColor="text1"/>
          <w:u w:color="000000" w:themeColor="text1"/>
        </w:rPr>
        <w:tab/>
        <w:t>oversee the POST form and its future iterations;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(2)</w:t>
      </w:r>
      <w:r w:rsidRPr="007133B9">
        <w:rPr>
          <w:color w:val="000000" w:themeColor="text1"/>
          <w:u w:color="000000" w:themeColor="text1"/>
        </w:rPr>
        <w:tab/>
        <w:t>display a printable sample of the POST form currently being used by the department on the department</w:t>
      </w:r>
      <w:r w:rsidR="004E6828" w:rsidRPr="004E6828">
        <w:rPr>
          <w:color w:val="000000" w:themeColor="text1"/>
          <w:u w:color="000000" w:themeColor="text1"/>
        </w:rPr>
        <w:t>’</w:t>
      </w:r>
      <w:r w:rsidRPr="007133B9">
        <w:rPr>
          <w:color w:val="000000" w:themeColor="text1"/>
          <w:u w:color="000000" w:themeColor="text1"/>
        </w:rPr>
        <w:t>s or a designee</w:t>
      </w:r>
      <w:r w:rsidR="004E6828" w:rsidRPr="004E6828">
        <w:rPr>
          <w:color w:val="000000" w:themeColor="text1"/>
          <w:u w:color="000000" w:themeColor="text1"/>
        </w:rPr>
        <w:t>’</w:t>
      </w:r>
      <w:r w:rsidRPr="007133B9">
        <w:rPr>
          <w:color w:val="000000" w:themeColor="text1"/>
          <w:u w:color="000000" w:themeColor="text1"/>
        </w:rPr>
        <w:t>s publicly accessible website, along with any related information the department chooses to post; however, if posted on a designee</w:t>
      </w:r>
      <w:r w:rsidR="004E6828" w:rsidRPr="004E6828">
        <w:rPr>
          <w:color w:val="000000" w:themeColor="text1"/>
          <w:u w:color="000000" w:themeColor="text1"/>
        </w:rPr>
        <w:t>’</w:t>
      </w:r>
      <w:r w:rsidRPr="007133B9">
        <w:rPr>
          <w:color w:val="000000" w:themeColor="text1"/>
          <w:u w:color="000000" w:themeColor="text1"/>
        </w:rPr>
        <w:t>s website, the department shall post a link on its website to the form and any related information;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(3)</w:t>
      </w:r>
      <w:r w:rsidRPr="007133B9">
        <w:rPr>
          <w:color w:val="000000" w:themeColor="text1"/>
          <w:u w:color="000000" w:themeColor="text1"/>
        </w:rPr>
        <w:tab/>
        <w:t>develop a statewide, uniform process for identifying a patient who has executed any advance directive, a POST form, or a combination of advance directives and a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(4)</w:t>
      </w:r>
      <w:r w:rsidRPr="007133B9">
        <w:rPr>
          <w:color w:val="000000" w:themeColor="text1"/>
          <w:u w:color="000000" w:themeColor="text1"/>
        </w:rPr>
        <w:tab/>
        <w:t>develop a process for collecting feedback to facilitate the periodic redesign of the POST form in accordance with current health care best practices;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(5)</w:t>
      </w:r>
      <w:r w:rsidRPr="007133B9">
        <w:rPr>
          <w:color w:val="000000" w:themeColor="text1"/>
          <w:u w:color="000000" w:themeColor="text1"/>
        </w:rPr>
        <w:tab/>
        <w:t>develop POST</w:t>
      </w:r>
      <w:r w:rsidR="004E6828">
        <w:rPr>
          <w:color w:val="000000" w:themeColor="text1"/>
          <w:u w:color="000000" w:themeColor="text1"/>
        </w:rPr>
        <w:noBreakHyphen/>
      </w:r>
      <w:r w:rsidRPr="007133B9">
        <w:rPr>
          <w:color w:val="000000" w:themeColor="text1"/>
          <w:u w:color="000000" w:themeColor="text1"/>
        </w:rPr>
        <w:t>related education efforts for health care professionals and the public;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(6)</w:t>
      </w:r>
      <w:r w:rsidRPr="007133B9">
        <w:rPr>
          <w:color w:val="000000" w:themeColor="text1"/>
          <w:u w:color="000000" w:themeColor="text1"/>
        </w:rPr>
        <w:tab/>
        <w:t>promulgate regulations necessary to perform the duties assigned and ensure compliance with the provisions of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30.</w:t>
      </w:r>
      <w:r w:rsidRPr="007133B9">
        <w:rPr>
          <w:color w:val="000000" w:themeColor="text1"/>
          <w:u w:color="000000" w:themeColor="text1"/>
        </w:rPr>
        <w:tab/>
        <w:t>(A)</w:t>
      </w:r>
      <w:r w:rsidRPr="007133B9">
        <w:rPr>
          <w:color w:val="000000" w:themeColor="text1"/>
          <w:u w:color="000000" w:themeColor="text1"/>
        </w:rPr>
        <w:tab/>
        <w:t>The POST form must be a uniform document based on the standards recommended by the National Physician Order for Life</w:t>
      </w:r>
      <w:r w:rsidR="004E6828">
        <w:rPr>
          <w:color w:val="000000" w:themeColor="text1"/>
          <w:u w:color="000000" w:themeColor="text1"/>
        </w:rPr>
        <w:noBreakHyphen/>
      </w:r>
      <w:r w:rsidRPr="007133B9">
        <w:rPr>
          <w:color w:val="000000" w:themeColor="text1"/>
          <w:u w:color="000000" w:themeColor="text1"/>
        </w:rPr>
        <w:t xml:space="preserve">Sustaining Treatment (POLST) paradigm.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copy, facsimile, or electronic version of a completed POST form is considered to be legal.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40.</w:t>
      </w:r>
      <w:r w:rsidRPr="007133B9">
        <w:rPr>
          <w:color w:val="000000" w:themeColor="text1"/>
          <w:u w:color="000000" w:themeColor="text1"/>
        </w:rPr>
        <w:tab/>
        <w:t>(A)</w:t>
      </w:r>
      <w:r w:rsidRPr="007133B9">
        <w:rPr>
          <w:color w:val="000000" w:themeColor="text1"/>
          <w:u w:color="000000" w:themeColor="text1"/>
        </w:rPr>
        <w:tab/>
        <w:t xml:space="preserve">A POST form executed in South Carolina as provided in this chapter, or a similar form executed in </w:t>
      </w:r>
      <w:r w:rsidRPr="007133B9">
        <w:rPr>
          <w:color w:val="000000" w:themeColor="text1"/>
          <w:u w:color="000000" w:themeColor="text1"/>
        </w:rPr>
        <w:lastRenderedPageBreak/>
        <w:t>another jurisdiction in compliance with the laws of that jurisdiction, must be deemed a valid expression of a patient</w:t>
      </w:r>
      <w:r w:rsidR="004E6828" w:rsidRPr="004E6828">
        <w:rPr>
          <w:color w:val="000000" w:themeColor="text1"/>
          <w:u w:color="000000" w:themeColor="text1"/>
        </w:rPr>
        <w:t>’</w:t>
      </w:r>
      <w:r w:rsidRPr="007133B9">
        <w:rPr>
          <w:color w:val="000000" w:themeColor="text1"/>
          <w:u w:color="000000" w:themeColor="text1"/>
        </w:rPr>
        <w:t>s wishes as to health care. A South Carolina health care provider or health care facility may accept a properly executed POST form as a valid expression of whether the patient consents to the provision of health care in accordance with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 xml:space="preserve">60 of the Adult Health Care Consent Act.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health care provider or health care facility that is unwilling to comply with an executed POST form based on policy, religious beliefs, or moral convictions shall take all reasonable steps to transfer the patient to another health care provider or health care facility.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 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 xml:space="preserve">are in accordance with reasonable medical standards. This subsection provides an affirmative defense to any civil, criminal, or professional disciplinary action filed or instituted against a health care provider, </w:t>
      </w:r>
      <w:r w:rsidRPr="00C3498C">
        <w:rPr>
          <w:color w:val="000000" w:themeColor="text1"/>
        </w:rPr>
        <w:lastRenderedPageBreak/>
        <w:t>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lastRenderedPageBreak/>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with the patient as the patient</w:t>
      </w:r>
      <w:r w:rsidR="004E6828" w:rsidRPr="004E6828">
        <w:rPr>
          <w:color w:val="000000" w:themeColor="text1"/>
          <w:u w:color="000000" w:themeColor="text1"/>
        </w:rPr>
        <w:t>’</w:t>
      </w:r>
      <w:r w:rsidRPr="007133B9">
        <w:rPr>
          <w:color w:val="000000" w:themeColor="text1"/>
          <w:u w:color="000000" w:themeColor="text1"/>
        </w:rPr>
        <w:t>s needs dictate but at least once per year.</w:t>
      </w:r>
      <w:r w:rsidR="00926E2C">
        <w:rPr>
          <w:color w:val="000000" w:themeColor="text1"/>
          <w:u w:color="000000" w:themeColor="text1"/>
        </w:rPr>
        <w:t>”</w:t>
      </w:r>
      <w:r w:rsidRPr="007133B9">
        <w:rPr>
          <w:color w:val="000000" w:themeColor="text1"/>
          <w:u w:color="000000" w:themeColor="text1"/>
        </w:rPr>
        <w:t xml:space="preserve">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247395" w:rsidRDefault="004E6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685" w:rsidRDefault="007A4685" w:rsidP="007A4685">
      <w:pPr>
        <w:suppressAutoHyphens/>
      </w:pPr>
    </w:p>
    <w:sectPr w:rsidR="007A4685"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F36BE4B-5CF4-43DC-8382-4223B40AD354}"/>
    <w:embedBold r:id="rId2" w:fontKey="{ED7C3EE7-D26D-4E20-9912-5C5B9920296E}"/>
  </w:font>
  <w:font w:name="Calibri">
    <w:panose1 w:val="020F0502020204030204"/>
    <w:charset w:val="00"/>
    <w:family w:val="swiss"/>
    <w:pitch w:val="variable"/>
    <w:sig w:usb0="E0002AFF" w:usb1="C000247B" w:usb2="00000009" w:usb3="00000000" w:csb0="000001FF" w:csb1="00000000"/>
    <w:embedRegular r:id="rId3" w:fontKey="{47370C54-9380-4392-9972-ACDAA9C071C6}"/>
  </w:font>
  <w:font w:name="Segoe UI">
    <w:panose1 w:val="020B0502040204020203"/>
    <w:charset w:val="00"/>
    <w:family w:val="swiss"/>
    <w:pitch w:val="variable"/>
    <w:sig w:usb0="E4002EFF" w:usb1="C000E47F" w:usb2="00000009" w:usb3="00000000" w:csb0="000001FF" w:csb1="00000000"/>
    <w:embedRegular r:id="rId4" w:fontKey="{313570F5-78C1-4A7B-9A8F-FDEB7D960ADB}"/>
  </w:font>
  <w:font w:name="Cambria">
    <w:panose1 w:val="02040503050406030204"/>
    <w:charset w:val="00"/>
    <w:family w:val="roman"/>
    <w:pitch w:val="variable"/>
    <w:sig w:usb0="E00006FF" w:usb1="420024FF" w:usb2="02000000" w:usb3="00000000" w:csb0="0000019F" w:csb1="00000000"/>
    <w:embedRegular r:id="rId5" w:fontKey="{FD26481A-D1DD-46FF-A7ED-8FDF97C45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7A4685">
      <w:rPr>
        <w:noProof/>
      </w:rPr>
      <w:t>3</w:t>
    </w:r>
    <w:r w:rsidR="007A21F7">
      <w:fldChar w:fldCharType="end"/>
    </w:r>
    <w:r w:rsidR="007A2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7A46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A21F7"/>
    <w:rsid w:val="007A4685"/>
    <w:rsid w:val="007A70AE"/>
    <w:rsid w:val="007C4BD7"/>
    <w:rsid w:val="008362E8"/>
    <w:rsid w:val="0085786E"/>
    <w:rsid w:val="008A1768"/>
    <w:rsid w:val="008A489F"/>
    <w:rsid w:val="008F0F33"/>
    <w:rsid w:val="008F4429"/>
    <w:rsid w:val="00926E2C"/>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74E9D"/>
    <w:rsid w:val="00C826DD"/>
    <w:rsid w:val="00C82FD3"/>
    <w:rsid w:val="00C92819"/>
    <w:rsid w:val="00C94147"/>
    <w:rsid w:val="00CC6B7B"/>
    <w:rsid w:val="00CD2089"/>
    <w:rsid w:val="00D73A67"/>
    <w:rsid w:val="00D8725A"/>
    <w:rsid w:val="00D970A9"/>
    <w:rsid w:val="00DA2E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D771B-A58A-4336-9E45-7A896089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10</Pages>
  <Words>2622</Words>
  <Characters>14106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(Apr. 5, 2019) - South Carolina Legislature Online</dc:title>
  <dc:creator>Chris Charlton</dc:creator>
  <cp:lastModifiedBy>Lavarres Lynch</cp:lastModifiedBy>
  <cp:revision>2</cp:revision>
  <cp:lastPrinted>2019-02-19T15:24:00Z</cp:lastPrinted>
  <dcterms:created xsi:type="dcterms:W3CDTF">2019-04-05T19:20:00Z</dcterms:created>
  <dcterms:modified xsi:type="dcterms:W3CDTF">2019-04-05T19:20:00Z</dcterms:modified>
</cp:coreProperties>
</file>