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761" w:rsidRDefault="007E776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158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37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243E2">
        <w:rPr>
          <w:color w:val="000000" w:themeColor="text1"/>
          <w:u w:color="000000" w:themeColor="text1"/>
        </w:rPr>
        <w:t>TO AMEND SECTION 17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 xml:space="preserve">50, CODE OF LAWS OF SOUTH CAROLINA, 1976, RELATING TO PERSONS </w:t>
      </w:r>
      <w:r w:rsidR="00454893">
        <w:rPr>
          <w:color w:val="000000" w:themeColor="text1"/>
          <w:u w:color="000000" w:themeColor="text1"/>
        </w:rPr>
        <w:t>PROHIBITED FROM</w:t>
      </w:r>
      <w:r w:rsidRPr="004243E2">
        <w:rPr>
          <w:color w:val="000000" w:themeColor="text1"/>
          <w:u w:color="000000" w:themeColor="text1"/>
        </w:rPr>
        <w:t xml:space="preserve"> INTERVENTION, SO AS TO EXCLUDE PERSONS WHO COMMITTED SALTWATER FISHERY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RELATED OFFENSES FROM INTERVENTION.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158C" w:rsidRDefault="00561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6158C" w:rsidRDefault="0056158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78A" w:rsidRPr="004243E2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Section 17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 xml:space="preserve">50(A)(2)(d) of the 1976 Code is amended to read: </w:t>
      </w:r>
    </w:p>
    <w:p w:rsidR="0049378A" w:rsidRPr="004243E2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78A" w:rsidRPr="004243E2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“(d)</w:t>
      </w:r>
      <w:r w:rsidR="003D04B1"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a fish, game, wildlife, or commercial fishery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 xml:space="preserve">related offense which is punishable by a loss of eighteen points as provided in </w:t>
      </w:r>
      <w:r w:rsidRPr="004243E2">
        <w:rPr>
          <w:color w:val="000000" w:themeColor="text1"/>
          <w:u w:val="single" w:color="000000" w:themeColor="text1"/>
        </w:rPr>
        <w:t>Section 50</w:t>
      </w:r>
      <w:r>
        <w:rPr>
          <w:color w:val="000000" w:themeColor="text1"/>
          <w:u w:val="single" w:color="000000" w:themeColor="text1"/>
        </w:rPr>
        <w:noBreakHyphen/>
      </w:r>
      <w:r w:rsidRPr="004243E2">
        <w:rPr>
          <w:color w:val="000000" w:themeColor="text1"/>
          <w:u w:val="single" w:color="000000" w:themeColor="text1"/>
        </w:rPr>
        <w:t>5</w:t>
      </w:r>
      <w:r>
        <w:rPr>
          <w:color w:val="000000" w:themeColor="text1"/>
          <w:u w:val="single" w:color="000000" w:themeColor="text1"/>
        </w:rPr>
        <w:noBreakHyphen/>
      </w:r>
      <w:r w:rsidRPr="004243E2">
        <w:rPr>
          <w:color w:val="000000" w:themeColor="text1"/>
          <w:u w:val="single" w:color="000000" w:themeColor="text1"/>
        </w:rPr>
        <w:t>2500 or</w:t>
      </w:r>
      <w:r w:rsidRPr="004243E2">
        <w:rPr>
          <w:color w:val="000000" w:themeColor="text1"/>
          <w:u w:color="000000" w:themeColor="text1"/>
        </w:rPr>
        <w:t xml:space="preserve"> Section 50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4243E2">
        <w:rPr>
          <w:color w:val="000000" w:themeColor="text1"/>
          <w:u w:color="000000" w:themeColor="text1"/>
        </w:rPr>
        <w:t>1120;”</w:t>
      </w:r>
    </w:p>
    <w:p w:rsidR="0049378A" w:rsidRPr="004243E2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58C" w:rsidRDefault="0049378A" w:rsidP="004937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4243E2">
        <w:rPr>
          <w:color w:val="000000" w:themeColor="text1"/>
          <w:u w:color="000000" w:themeColor="text1"/>
        </w:rPr>
        <w:t>2</w:t>
      </w:r>
      <w:r w:rsidR="0056158C">
        <w:t>.</w:t>
      </w:r>
      <w:r w:rsidR="0056158C">
        <w:tab/>
        <w:t>This act takes effect upon approval by the Governor.</w:t>
      </w:r>
    </w:p>
    <w:p w:rsidR="00E536A6" w:rsidRDefault="004937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761" w:rsidRDefault="007E7761" w:rsidP="007E7761">
      <w:pPr>
        <w:suppressAutoHyphens/>
      </w:pPr>
    </w:p>
    <w:sectPr w:rsidR="007E7761" w:rsidSect="007E776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158C" w:rsidRDefault="0056158C" w:rsidP="009F0C77">
      <w:r>
        <w:separator/>
      </w:r>
    </w:p>
  </w:endnote>
  <w:endnote w:type="continuationSeparator" w:id="0">
    <w:p w:rsidR="0056158C" w:rsidRDefault="0056158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A2D795-13E6-4436-BAFB-2716E9978C3A}"/>
    <w:embedBold r:id="rId2" w:fontKey="{51D4E765-3A8C-4786-9199-EB883D0C47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5219A6-B3A2-4391-866A-EFD254943E7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3AD44CB-3596-4654-AD3D-12D0D74CCC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F63C7D-CC9C-4D2C-B81A-7146DC9A6E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6A6" w:rsidRPr="007E7761" w:rsidRDefault="007E7761" w:rsidP="007E77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158C" w:rsidRDefault="0056158C" w:rsidP="009F0C77">
      <w:r>
        <w:separator/>
      </w:r>
    </w:p>
  </w:footnote>
  <w:footnote w:type="continuationSeparator" w:id="0">
    <w:p w:rsidR="0056158C" w:rsidRDefault="0056158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49CZ19"/>
    <w:docVar w:name="CoverBillType" w:val="b"/>
    <w:docVar w:name="DocPath" w:val="L:\Council\bills\NBD\11149CZ19.DOCX"/>
    <w:docVar w:name="dvBillNumber" w:val="40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56158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8655E"/>
    <w:rsid w:val="002E5912"/>
    <w:rsid w:val="00301B21"/>
    <w:rsid w:val="00325348"/>
    <w:rsid w:val="0032732C"/>
    <w:rsid w:val="00336AD0"/>
    <w:rsid w:val="0037079A"/>
    <w:rsid w:val="003C4DAB"/>
    <w:rsid w:val="003D01E8"/>
    <w:rsid w:val="003D04B1"/>
    <w:rsid w:val="003E5288"/>
    <w:rsid w:val="003F6D79"/>
    <w:rsid w:val="0041760A"/>
    <w:rsid w:val="00417C01"/>
    <w:rsid w:val="004403BD"/>
    <w:rsid w:val="00454893"/>
    <w:rsid w:val="00461441"/>
    <w:rsid w:val="004809EE"/>
    <w:rsid w:val="0049378A"/>
    <w:rsid w:val="004E7D54"/>
    <w:rsid w:val="005273C6"/>
    <w:rsid w:val="00530A69"/>
    <w:rsid w:val="00545593"/>
    <w:rsid w:val="00556EBF"/>
    <w:rsid w:val="0056158C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E7761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E4D"/>
    <w:rsid w:val="00A9741D"/>
    <w:rsid w:val="00AB092F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536A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D49E92-1819-42BC-BCC4-A099545C0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04B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4B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AF8AA-00BC-4F81-B481-13B29FA96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60318BBD.dotm</Template>
  <TotalTime>0</TotalTime>
  <Pages>1</Pages>
  <Words>95</Words>
  <Characters>512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4016 Text of Previous Version (Feb. 19, 2019) - South Carolina Legislature Online</dc:title>
  <dc:creator>Niki Downey</dc:creator>
  <cp:lastModifiedBy>S Volk</cp:lastModifiedBy>
  <cp:revision>2</cp:revision>
  <cp:lastPrinted>2019-01-02T17:03:00Z</cp:lastPrinted>
  <dcterms:created xsi:type="dcterms:W3CDTF">2019-02-19T18:38:00Z</dcterms:created>
  <dcterms:modified xsi:type="dcterms:W3CDTF">2019-02-19T18:38:00Z</dcterms:modified>
</cp:coreProperties>
</file>