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Pr="00325A75" w:rsidRDefault="00325A75" w:rsidP="00325A75">
      <w:pPr>
        <w:tabs>
          <w:tab w:val="right" w:pos="5933"/>
        </w:tabs>
        <w:suppressAutoHyphens/>
        <w:jc w:val="both"/>
        <w:rPr>
          <w:rFonts w:eastAsia="Times New Roman"/>
        </w:rPr>
      </w:pPr>
      <w:r>
        <w:rPr>
          <w:rFonts w:eastAsia="Times New Roman"/>
        </w:rPr>
        <w:tab/>
      </w:r>
      <w:r>
        <w:rPr>
          <w:rFonts w:eastAsia="Times New Roman"/>
          <w:b/>
          <w:sz w:val="36"/>
        </w:rPr>
        <w:t>S. 401</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Scott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3/21/19--S.</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401) </w:t>
      </w:r>
      <w:r w:rsidRPr="00325A75">
        <w:rPr>
          <w:rFonts w:eastAsia="Times New Roman"/>
          <w:color w:val="000000" w:themeColor="text1"/>
          <w:u w:color="000000" w:themeColor="text1"/>
        </w:rPr>
        <w:t>to amend Article 5, Chapter 5, Title 57 of the 1976 Code, relating to the construction of the state highway system, by adding Section 57</w:t>
      </w:r>
      <w:r w:rsidRPr="00325A75">
        <w:rPr>
          <w:rFonts w:eastAsia="Times New Roman"/>
          <w:color w:val="000000" w:themeColor="text1"/>
          <w:u w:color="000000" w:themeColor="text1"/>
        </w:rPr>
        <w:noBreakHyphen/>
        <w:t>5</w:t>
      </w:r>
      <w:r w:rsidRPr="00325A75">
        <w:rPr>
          <w:rFonts w:eastAsia="Times New Roman"/>
          <w:color w:val="000000" w:themeColor="text1"/>
          <w:u w:color="000000" w:themeColor="text1"/>
        </w:rPr>
        <w:noBreakHyphen/>
        <w:t>880</w:t>
      </w:r>
      <w:r>
        <w:rPr>
          <w:rFonts w:eastAsia="Times New Roman"/>
        </w:rPr>
        <w:t>, etc., respectfully</w:t>
      </w: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37B9C">
        <w:rPr>
          <w:rFonts w:eastAsia="Times New Roman"/>
          <w:snapToGrid w:val="0"/>
          <w:szCs w:val="20"/>
        </w:rPr>
        <w:tab/>
        <w:t>Amend the bill, as and if amended, page 3, by striking line 1 and inserting:</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rPr>
        <w:tab/>
      </w:r>
      <w:r w:rsidRPr="00D37B9C">
        <w:rPr>
          <w:rFonts w:eastAsia="Times New Roman"/>
          <w:snapToGrid w:val="0"/>
          <w:szCs w:val="20"/>
        </w:rPr>
        <w:tab/>
        <w:t>/</w:t>
      </w:r>
      <w:r w:rsidRPr="00D37B9C">
        <w:rPr>
          <w:rFonts w:eastAsia="Times New Roman"/>
          <w:snapToGrid w:val="0"/>
          <w:szCs w:val="20"/>
        </w:rPr>
        <w:tab/>
      </w:r>
      <w:r w:rsidRPr="00D37B9C">
        <w:rPr>
          <w:rFonts w:eastAsia="Times New Roman"/>
          <w:snapToGrid w:val="0"/>
          <w:szCs w:val="20"/>
          <w:u w:color="000000" w:themeColor="text1"/>
        </w:rPr>
        <w:t>(B)(1)</w:t>
      </w:r>
      <w:r w:rsidRPr="00D37B9C">
        <w:rPr>
          <w:rFonts w:eastAsia="Times New Roman"/>
          <w:snapToGrid w:val="0"/>
          <w:szCs w:val="20"/>
          <w:u w:color="000000" w:themeColor="text1"/>
        </w:rPr>
        <w:tab/>
        <w:t>Notwithstanding any encroachment permit conditions to the contrary, an entity undertaking a transportation improvement</w:t>
      </w:r>
      <w:r w:rsidRPr="00D37B9C">
        <w:rPr>
          <w:rFonts w:eastAsia="Times New Roman"/>
          <w:snapToGrid w:val="0"/>
          <w:szCs w:val="20"/>
          <w:u w:color="000000" w:themeColor="text1"/>
        </w:rPr>
        <w:tab/>
      </w:r>
      <w:r w:rsidRPr="00D37B9C">
        <w:rPr>
          <w:rFonts w:eastAsia="Times New Roman"/>
          <w:snapToGrid w:val="0"/>
          <w:szCs w:val="20"/>
          <w:u w:color="000000" w:themeColor="text1"/>
        </w:rPr>
        <w:tab/>
        <w: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D37B9C">
        <w:rPr>
          <w:rFonts w:eastAsia="Times New Roman"/>
          <w:snapToGrid w:val="0"/>
          <w:szCs w:val="20"/>
          <w:u w:color="000000" w:themeColor="text1"/>
        </w:rPr>
        <w:t>Amend the bill further, as and if amended, page 3, by striking lines 17 through 20 and inserting:</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u w:color="000000" w:themeColor="text1"/>
        </w:rPr>
        <w:tab/>
      </w:r>
      <w:r w:rsidRPr="00D37B9C">
        <w:rPr>
          <w:rFonts w:eastAsia="Times New Roman"/>
          <w:snapToGrid w:val="0"/>
          <w:szCs w:val="20"/>
          <w:u w:color="000000" w:themeColor="text1"/>
        </w:rPr>
        <w:tab/>
        <w:t>/all relocation drawings and bid documents. All documents necessary for inclusion in the transportation improvement project must be provided by the utility at least one hundred eighty days prior to the receipt of bids for the project. However, if the transportation improvement project is under an accelerated schedule, then the entity undertaking the project shall notify the utility of the date by which the documents must be provided. Failure to meet the bidding and construction schedule requirements shall result in the utility having to bear all relocation costs, except if the delay is due to an event beyond the control of the utility.</w:t>
      </w:r>
      <w:r w:rsidRPr="00D37B9C">
        <w:rPr>
          <w:rFonts w:eastAsia="Times New Roman"/>
          <w:snapToGrid w:val="0"/>
          <w:szCs w:val="20"/>
          <w:u w:color="000000" w:themeColor="text1"/>
        </w:rPr>
        <w:tab/>
      </w:r>
      <w:r w:rsidRPr="00D37B9C">
        <w:rPr>
          <w:rFonts w:eastAsia="Times New Roman"/>
          <w:snapToGrid w:val="0"/>
          <w:szCs w:val="20"/>
          <w:u w:color="000000" w:themeColor="text1"/>
        </w:rPr>
        <w:tab/>
        <w: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37B9C">
        <w:rPr>
          <w:rFonts w:eastAsia="Times New Roman"/>
          <w:snapToGrid w:val="0"/>
          <w:szCs w:val="20"/>
        </w:rPr>
        <w:t>Amend the bill further, as and if amended, page 4, by striking lines 1 through 21 and inserting:</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rPr>
        <w:tab/>
      </w:r>
      <w:r w:rsidRPr="00D37B9C">
        <w:rPr>
          <w:rFonts w:eastAsia="Times New Roman"/>
          <w:snapToGrid w:val="0"/>
          <w:szCs w:val="20"/>
        </w:rPr>
        <w:tab/>
        <w:t>/</w:t>
      </w:r>
      <w:r w:rsidRPr="00D37B9C">
        <w:rPr>
          <w:rFonts w:eastAsia="Times New Roman"/>
          <w:snapToGrid w:val="0"/>
          <w:szCs w:val="20"/>
          <w:u w:color="000000" w:themeColor="text1"/>
        </w:rPr>
        <w:t xml:space="preserve">the general contractor. A decision by a large public water utility or large public sewer utility to not have the relocations placed under the control of the general contractor must be communicated in writing to the entity undertaking the transportation improvement </w:t>
      </w:r>
      <w:r w:rsidRPr="00D37B9C">
        <w:rPr>
          <w:rFonts w:eastAsia="Times New Roman"/>
          <w:snapToGrid w:val="0"/>
          <w:szCs w:val="20"/>
          <w:u w:color="000000" w:themeColor="text1"/>
        </w:rPr>
        <w:lastRenderedPageBreak/>
        <w:t>project one hundred eighty days prior to the receipt of bids for the project. Failure to meet the project contract requirements and construction schedule shall result in the utility having to bear all relocation costs.</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u w:color="000000" w:themeColor="text1"/>
        </w:rPr>
        <w:tab/>
        <w:t>(G)</w:t>
      </w:r>
      <w:r w:rsidRPr="00D37B9C">
        <w:rPr>
          <w:rFonts w:eastAsia="Times New Roman"/>
          <w:snapToGrid w:val="0"/>
          <w:szCs w:val="20"/>
          <w:u w:color="000000" w:themeColor="text1"/>
        </w:rPr>
        <w:tab/>
        <w:t>Nothing herein shall prohibit or limit payment by a transportation improvement project for the relocation of public water or public sewer lines necessary for the transportation improvement project if a public utility has a prior right to situate the water or sewer lines in their present location.</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D37B9C">
        <w:rPr>
          <w:rFonts w:eastAsia="Times New Roman"/>
          <w:snapToGrid w:val="0"/>
          <w:szCs w:val="20"/>
          <w:u w:color="000000" w:themeColor="text1"/>
        </w:rPr>
        <w:tab/>
        <w:t>(H)</w:t>
      </w:r>
      <w:r w:rsidRPr="00D37B9C">
        <w:rPr>
          <w:rFonts w:eastAsia="Times New Roman"/>
          <w:snapToGrid w:val="0"/>
          <w:szCs w:val="20"/>
          <w:u w:color="000000" w:themeColor="text1"/>
        </w:rPr>
        <w:tab/>
        <w:t>The department shall include metrics on utility relocation under this section in its annual accountability report.”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u w:color="000000" w:themeColor="text1"/>
        </w:rPr>
        <w:tab/>
      </w:r>
      <w:r w:rsidRPr="00D37B9C">
        <w:rPr>
          <w:rFonts w:eastAsia="Times New Roman"/>
          <w:snapToGrid w:val="0"/>
          <w:szCs w:val="20"/>
          <w:u w:color="000000" w:themeColor="text1"/>
        </w:rPr>
        <w:t>SECTION</w:t>
      </w:r>
      <w:r w:rsidRPr="00D37B9C">
        <w:rPr>
          <w:rFonts w:eastAsia="Times New Roman"/>
          <w:snapToGrid w:val="0"/>
          <w:szCs w:val="20"/>
          <w:u w:color="000000" w:themeColor="text1"/>
        </w:rPr>
        <w:tab/>
        <w:t>2.</w:t>
      </w:r>
      <w:r w:rsidRPr="00D37B9C">
        <w:rPr>
          <w:rFonts w:eastAsia="Times New Roman"/>
          <w:snapToGrid w:val="0"/>
          <w:szCs w:val="20"/>
          <w:u w:color="000000" w:themeColor="text1"/>
        </w:rPr>
        <w:tab/>
        <w:t>The requirements of Section 57</w:t>
      </w:r>
      <w:r w:rsidRPr="00D37B9C">
        <w:rPr>
          <w:rFonts w:eastAsia="Times New Roman"/>
          <w:snapToGrid w:val="0"/>
          <w:szCs w:val="20"/>
          <w:u w:color="000000" w:themeColor="text1"/>
        </w:rPr>
        <w:noBreakHyphen/>
        <w:t>5</w:t>
      </w:r>
      <w:r w:rsidRPr="00D37B9C">
        <w:rPr>
          <w:rFonts w:eastAsia="Times New Roman"/>
          <w:snapToGrid w:val="0"/>
          <w:szCs w:val="20"/>
          <w:u w:color="000000" w:themeColor="text1"/>
        </w:rPr>
        <w:noBreakHyphen/>
        <w:t>880, as added by this act, expire on July 1, 2026 unless otherwise extended by the General Assembly.</w:t>
      </w:r>
      <w:r w:rsidRPr="00D37B9C">
        <w:rPr>
          <w:rFonts w:eastAsia="Times New Roman"/>
        </w:rPr>
        <w:tab/>
      </w:r>
      <w:r w:rsidRPr="00D37B9C">
        <w:rPr>
          <w:rFonts w:eastAsia="Times New Roman"/>
        </w:rPr>
        <w:tab/>
        <w:t>/</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37B9C">
        <w:rPr>
          <w:rFonts w:eastAsia="Times New Roman"/>
          <w:snapToGrid w:val="0"/>
          <w:szCs w:val="20"/>
        </w:rPr>
        <w:tab/>
        <w:t>Renumber sections to conform.</w:t>
      </w:r>
    </w:p>
    <w:p w:rsid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37B9C">
        <w:rPr>
          <w:rFonts w:eastAsia="Times New Roman"/>
          <w:snapToGrid w:val="0"/>
          <w:szCs w:val="20"/>
        </w:rPr>
        <w:tab/>
        <w:t>Amend title to conform.</w:t>
      </w:r>
    </w:p>
    <w:p w:rsidR="00325A75" w:rsidRPr="00D37B9C"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25A75" w:rsidRPr="00325A75" w:rsidRDefault="00325A75" w:rsidP="0032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A75" w:rsidRDefault="00325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5A75" w:rsidSect="00325A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2292" w:rsidRPr="00522CE0" w:rsidRDefault="00C42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1424">
        <w:rPr>
          <w:rFonts w:eastAsia="Times New Roman"/>
          <w:color w:val="000000" w:themeColor="text1"/>
          <w:u w:color="000000" w:themeColor="text1"/>
        </w:rPr>
        <w:t>TO AMEND ARTICLE 5, CHAPTER 5, TITLE 57 OF THE 1976 CODE, RELATING TO THE CONSTRUCTION OF THE STATE HIGHWAY SYSTEM, BY ADDING SECTION 57</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5</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880, TO PROVIDE THAT AN ENTITY UNDERTAKING A TRANSPORTATION IMPROVEMENT PROJECT SHALL BEAR THE COSTS RELATED TO R</w:t>
      </w:r>
      <w:r w:rsidR="00760468">
        <w:rPr>
          <w:rFonts w:eastAsia="Times New Roman"/>
          <w:color w:val="000000" w:themeColor="text1"/>
          <w:u w:color="000000" w:themeColor="text1"/>
        </w:rPr>
        <w:t>ELOCATING WATER AND SEWER LINES,</w:t>
      </w:r>
      <w:r w:rsidRPr="005D1424">
        <w:rPr>
          <w:rFonts w:eastAsia="Times New Roman"/>
          <w:color w:val="000000" w:themeColor="text1"/>
          <w:u w:color="000000" w:themeColor="text1"/>
        </w:rPr>
        <w:t xml:space="preserve"> TO PROVIDE THE REQUIREMENTS FOR UTILITIES TO BE ELIGIBLE FOR RELOCATION PAYMENTS</w:t>
      </w:r>
      <w:r w:rsidR="00760468">
        <w:rPr>
          <w:rFonts w:eastAsia="Times New Roman"/>
          <w:color w:val="000000" w:themeColor="text1"/>
          <w:u w:color="000000" w:themeColor="text1"/>
        </w:rPr>
        <w:t>,</w:t>
      </w:r>
      <w:r w:rsidRPr="005D1424">
        <w:rPr>
          <w:rFonts w:eastAsia="Times New Roman"/>
          <w:color w:val="000000" w:themeColor="text1"/>
          <w:u w:color="000000" w:themeColor="text1"/>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CA0" w:rsidRPr="005D1424" w:rsidRDefault="008130CC"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BB6CA0" w:rsidRPr="005D1424">
        <w:rPr>
          <w:rFonts w:eastAsia="Times New Roman"/>
          <w:snapToGrid w:val="0"/>
          <w:color w:val="000000" w:themeColor="text1"/>
          <w:szCs w:val="20"/>
          <w:u w:color="000000" w:themeColor="text1"/>
        </w:rPr>
        <w:t>Article 5, Chapter 5, Title 57 of the 1976 Code is amended by adding:</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For the purposes of this section: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(1)</w:t>
      </w:r>
      <w:r w:rsidRPr="005D1424">
        <w:rPr>
          <w:rFonts w:eastAsia="Times New Roman"/>
          <w:snapToGrid w:val="0"/>
          <w:color w:val="000000" w:themeColor="text1"/>
          <w:szCs w:val="20"/>
          <w:u w:color="000000" w:themeColor="text1"/>
        </w:rPr>
        <w:tab/>
        <w:t xml:space="preserve">‘Betterment’ means any upgrade to a facility being relocated that is made solely for the benefit of the public water system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is not attributable to the improvement, construction, reconstruction, or alteration of roads, streets, or highways undertaken by the department.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acquisition to accommodate the relocated utilit</w:t>
      </w:r>
      <w:r w:rsidR="00760468">
        <w:rPr>
          <w:rFonts w:eastAsia="Times New Roman"/>
          <w:snapToGrid w:val="0"/>
          <w:color w:val="000000" w:themeColor="text1"/>
          <w:szCs w:val="20"/>
          <w:u w:color="000000" w:themeColor="text1"/>
        </w:rPr>
        <w:t xml:space="preserve">y, if </w:t>
      </w:r>
      <w:r w:rsidRPr="005D1424">
        <w:rPr>
          <w:rFonts w:eastAsia="Times New Roman"/>
          <w:snapToGrid w:val="0"/>
          <w:color w:val="000000" w:themeColor="text1"/>
          <w:szCs w:val="20"/>
          <w:u w:color="000000" w:themeColor="text1"/>
        </w:rPr>
        <w:t>in the best interests of the transportation improvement project, design, engineering, permitting, removal, installation, inspection, materials, and labor costs.</w:t>
      </w:r>
    </w:p>
    <w:p w:rsidR="00BB6CA0"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00052420">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‘Large public sewer utility’ means a public sewer utility that does not meet the definition of a small public sewer utility.</w:t>
      </w:r>
    </w:p>
    <w:p w:rsidR="00052420" w:rsidRPr="005D1424" w:rsidRDefault="0005242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4</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‘Large public water utility’ means a public water utility that does not meet the definition of a small public water utility.</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(5</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‘Public highway system’ means: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the state highway system as defined in 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10;</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roads, streets, and highways under the jurisdiction of a county or municipality;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100457" w:rsidRPr="005D1424" w:rsidRDefault="00100457" w:rsidP="0010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6</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‘Public sewer system’ means a sewer system that provides sewer services to the public</w:t>
      </w:r>
      <w:r w:rsidR="00760468">
        <w:rPr>
          <w:rFonts w:eastAsia="Times New Roman"/>
          <w:snapToGrid w:val="0"/>
          <w:color w:val="000000" w:themeColor="text1"/>
          <w:szCs w:val="20"/>
          <w:u w:color="000000" w:themeColor="text1"/>
        </w:rPr>
        <w:t xml:space="preserve"> and</w:t>
      </w:r>
      <w:r w:rsidRPr="005D1424">
        <w:rPr>
          <w:rFonts w:eastAsia="Times New Roman"/>
          <w:snapToGrid w:val="0"/>
          <w:color w:val="000000" w:themeColor="text1"/>
          <w:szCs w:val="20"/>
          <w:u w:color="000000" w:themeColor="text1"/>
        </w:rPr>
        <w:t xml:space="preserve"> that is publicly o</w:t>
      </w:r>
      <w:r w:rsidR="00760468">
        <w:rPr>
          <w:rFonts w:eastAsia="Times New Roman"/>
          <w:snapToGrid w:val="0"/>
          <w:color w:val="000000" w:themeColor="text1"/>
          <w:szCs w:val="20"/>
          <w:u w:color="000000" w:themeColor="text1"/>
        </w:rPr>
        <w:t>wned or owned by a private, not-</w:t>
      </w:r>
      <w:r w:rsidRPr="005D1424">
        <w:rPr>
          <w:rFonts w:eastAsia="Times New Roman"/>
          <w:snapToGrid w:val="0"/>
          <w:color w:val="000000" w:themeColor="text1"/>
          <w:szCs w:val="20"/>
          <w:u w:color="000000" w:themeColor="text1"/>
        </w:rPr>
        <w:t>for</w:t>
      </w:r>
      <w:r w:rsidR="00760468">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profit entity as defined in Title 33, Chapter 31</w:t>
      </w:r>
      <w:r>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(7</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‘Public water system’ </w:t>
      </w:r>
      <w:r w:rsidR="0059704B" w:rsidRPr="0059704B">
        <w:rPr>
          <w:rFonts w:eastAsia="Times New Roman"/>
          <w:snapToGrid w:val="0"/>
          <w:color w:val="000000" w:themeColor="text1"/>
          <w:szCs w:val="20"/>
          <w:u w:color="000000" w:themeColor="text1"/>
        </w:rPr>
        <w:t xml:space="preserve">means, for the purposes of this chapter, </w:t>
      </w:r>
      <w:r w:rsidR="0059704B" w:rsidRPr="0059704B">
        <w:rPr>
          <w:color w:val="000000" w:themeColor="text1"/>
          <w:u w:color="000000" w:themeColor="text1"/>
          <w:lang w:val="en"/>
        </w:rPr>
        <w:t>any publicly owned or privately owned not</w:t>
      </w:r>
      <w:r w:rsidR="0077497B">
        <w:rPr>
          <w:color w:val="000000" w:themeColor="text1"/>
          <w:u w:color="000000" w:themeColor="text1"/>
          <w:lang w:val="en"/>
        </w:rPr>
        <w:noBreakHyphen/>
      </w:r>
      <w:r w:rsidR="0059704B" w:rsidRPr="0059704B">
        <w:rPr>
          <w:color w:val="000000" w:themeColor="text1"/>
          <w:u w:color="000000" w:themeColor="text1"/>
          <w:lang w:val="en"/>
        </w:rPr>
        <w:t>for</w:t>
      </w:r>
      <w:r w:rsidR="0077497B">
        <w:rPr>
          <w:color w:val="000000" w:themeColor="text1"/>
          <w:u w:color="000000" w:themeColor="text1"/>
          <w:lang w:val="en"/>
        </w:rPr>
        <w:noBreakHyphen/>
      </w:r>
      <w:r w:rsidR="0059704B" w:rsidRPr="0059704B">
        <w:rPr>
          <w:color w:val="000000" w:themeColor="text1"/>
          <w:u w:color="000000" w:themeColor="text1"/>
          <w:lang w:val="en"/>
        </w:rPr>
        <w:t xml:space="preserve">profit, as defined in Chapter 31, Title 33, waterworks system </w:t>
      </w:r>
      <w:r w:rsidR="0059704B">
        <w:rPr>
          <w:color w:val="000000" w:themeColor="text1"/>
          <w:u w:color="000000" w:themeColor="text1"/>
          <w:lang w:val="en"/>
        </w:rPr>
        <w:t>t</w:t>
      </w:r>
      <w:r w:rsidR="0059704B" w:rsidRPr="0059704B">
        <w:rPr>
          <w:color w:val="000000" w:themeColor="text1"/>
          <w:u w:color="000000" w:themeColor="text1"/>
          <w:lang w:val="en"/>
        </w:rPr>
        <w:t>h</w:t>
      </w:r>
      <w:r w:rsidR="0059704B">
        <w:rPr>
          <w:color w:val="000000" w:themeColor="text1"/>
          <w:u w:color="000000" w:themeColor="text1"/>
          <w:lang w:val="en"/>
        </w:rPr>
        <w:t>at</w:t>
      </w:r>
      <w:r w:rsidR="0059704B" w:rsidRPr="0059704B">
        <w:rPr>
          <w:color w:val="000000" w:themeColor="text1"/>
          <w:u w:color="000000" w:themeColor="text1"/>
          <w:lang w:val="en"/>
        </w:rPr>
        <w:t xml:space="preserve"> provides water</w:t>
      </w:r>
      <w:r w:rsidR="0059704B">
        <w:rPr>
          <w:color w:val="000000" w:themeColor="text1"/>
          <w:u w:color="000000" w:themeColor="text1"/>
          <w:lang w:val="en"/>
        </w:rPr>
        <w:t>,</w:t>
      </w:r>
      <w:r w:rsidR="0059704B" w:rsidRPr="0059704B">
        <w:rPr>
          <w:color w:val="000000" w:themeColor="text1"/>
          <w:u w:color="000000" w:themeColor="text1"/>
          <w:lang w:val="en"/>
        </w:rPr>
        <w:t xml:space="preserve"> whether piped or delivered through some other constructed conveyance</w:t>
      </w:r>
      <w:r w:rsidR="0059704B">
        <w:rPr>
          <w:color w:val="000000" w:themeColor="text1"/>
          <w:u w:color="000000" w:themeColor="text1"/>
          <w:lang w:val="en"/>
        </w:rPr>
        <w:t>,</w:t>
      </w:r>
      <w:r w:rsidR="0059704B" w:rsidRPr="0059704B">
        <w:rPr>
          <w:color w:val="000000" w:themeColor="text1"/>
          <w:u w:color="000000" w:themeColor="text1"/>
          <w:lang w:val="en"/>
        </w:rPr>
        <w:t xml:space="preserve"> for human consumption, including the source of supply</w:t>
      </w:r>
      <w:r w:rsidR="0059704B">
        <w:rPr>
          <w:color w:val="000000" w:themeColor="text1"/>
          <w:u w:color="000000" w:themeColor="text1"/>
          <w:lang w:val="en"/>
        </w:rPr>
        <w:t>,</w:t>
      </w:r>
      <w:r w:rsidR="0059704B" w:rsidRPr="0059704B">
        <w:rPr>
          <w:color w:val="000000" w:themeColor="text1"/>
          <w:u w:color="000000" w:themeColor="text1"/>
          <w:lang w:val="en"/>
        </w:rPr>
        <w:t xml:space="preserve"> whether the source of supply is </w:t>
      </w:r>
      <w:r w:rsidR="0059704B">
        <w:rPr>
          <w:color w:val="000000" w:themeColor="text1"/>
          <w:u w:color="000000" w:themeColor="text1"/>
          <w:lang w:val="en"/>
        </w:rPr>
        <w:t>of surface or subsurface origin</w:t>
      </w:r>
      <w:r w:rsidR="00BB6CA0" w:rsidRPr="005D1424">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(8</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‘Relocating’ or ‘relocated’ means </w:t>
      </w:r>
      <w:r>
        <w:rPr>
          <w:rFonts w:eastAsia="Times New Roman"/>
          <w:snapToGrid w:val="0"/>
          <w:color w:val="000000" w:themeColor="text1"/>
          <w:szCs w:val="20"/>
          <w:u w:color="000000" w:themeColor="text1"/>
        </w:rPr>
        <w:t>an</w:t>
      </w:r>
      <w:r w:rsidR="00BB6CA0" w:rsidRPr="005D1424">
        <w:rPr>
          <w:rFonts w:eastAsia="Times New Roman"/>
          <w:snapToGrid w:val="0"/>
          <w:color w:val="000000" w:themeColor="text1"/>
          <w:szCs w:val="20"/>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rFonts w:eastAsia="Times New Roman"/>
          <w:snapToGrid w:val="0"/>
          <w:color w:val="000000" w:themeColor="text1"/>
          <w:szCs w:val="20"/>
          <w:u w:color="000000" w:themeColor="text1"/>
        </w:rPr>
        <w:t>or</w:t>
      </w:r>
      <w:r w:rsidR="00BB6CA0" w:rsidRPr="005D1424">
        <w:rPr>
          <w:rFonts w:eastAsia="Times New Roman"/>
          <w:snapToGrid w:val="0"/>
          <w:color w:val="000000" w:themeColor="text1"/>
          <w:szCs w:val="20"/>
          <w:u w:color="000000" w:themeColor="text1"/>
        </w:rPr>
        <w:t xml:space="preserve"> the construction of a replacement facility that is both functionally equivalent to, but not including any betterment of, the existing facility </w:t>
      </w:r>
      <w:r>
        <w:rPr>
          <w:rFonts w:eastAsia="Times New Roman"/>
          <w:snapToGrid w:val="0"/>
          <w:color w:val="000000" w:themeColor="text1"/>
          <w:szCs w:val="20"/>
          <w:u w:color="000000" w:themeColor="text1"/>
        </w:rPr>
        <w:t>that is</w:t>
      </w:r>
      <w:r w:rsidR="00BB6CA0" w:rsidRPr="005D1424">
        <w:rPr>
          <w:rFonts w:eastAsia="Times New Roman"/>
          <w:snapToGrid w:val="0"/>
          <w:color w:val="000000" w:themeColor="text1"/>
          <w:szCs w:val="20"/>
          <w:u w:color="000000" w:themeColor="text1"/>
        </w:rPr>
        <w:t xml:space="preserve"> necessary for </w:t>
      </w:r>
      <w:r>
        <w:rPr>
          <w:rFonts w:eastAsia="Times New Roman"/>
          <w:snapToGrid w:val="0"/>
          <w:color w:val="000000" w:themeColor="text1"/>
          <w:szCs w:val="20"/>
          <w:u w:color="000000" w:themeColor="text1"/>
        </w:rPr>
        <w:t xml:space="preserve">the </w:t>
      </w:r>
      <w:r w:rsidR="00BB6CA0" w:rsidRPr="005D1424">
        <w:rPr>
          <w:rFonts w:eastAsia="Times New Roman"/>
          <w:snapToGrid w:val="0"/>
          <w:color w:val="000000" w:themeColor="text1"/>
          <w:szCs w:val="20"/>
          <w:u w:color="000000" w:themeColor="text1"/>
        </w:rPr>
        <w:t>continuous operation of the system’s service.</w:t>
      </w:r>
    </w:p>
    <w:p w:rsidR="00BB6CA0"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(9</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‘Small public sewer utility’ means a public sewer utility that has ten thousand or fewer sewer connections and </w:t>
      </w:r>
      <w:r>
        <w:rPr>
          <w:rFonts w:eastAsia="Times New Roman"/>
          <w:snapToGrid w:val="0"/>
          <w:color w:val="000000" w:themeColor="text1"/>
          <w:szCs w:val="20"/>
          <w:u w:color="000000" w:themeColor="text1"/>
        </w:rPr>
        <w:t xml:space="preserve">that </w:t>
      </w:r>
      <w:r w:rsidR="00BB6CA0" w:rsidRPr="005D1424">
        <w:rPr>
          <w:rFonts w:eastAsia="Times New Roman"/>
          <w:snapToGrid w:val="0"/>
          <w:color w:val="000000" w:themeColor="text1"/>
          <w:szCs w:val="20"/>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100457" w:rsidRPr="005D1424" w:rsidRDefault="00100457"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10</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 xml:space="preserve">‘Small public water utility’ means a public water utility that has ten thousand or fewer water taps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serves a population of thirty thousand or less. In determining whether a public utility offering water or sewer</w:t>
      </w:r>
      <w:r w:rsidR="00760468">
        <w:rPr>
          <w:rFonts w:eastAsia="Times New Roman"/>
          <w:snapToGrid w:val="0"/>
          <w:color w:val="000000" w:themeColor="text1"/>
          <w:szCs w:val="20"/>
          <w:u w:color="000000" w:themeColor="text1"/>
        </w:rPr>
        <w:t xml:space="preserve"> services qualifies as a small</w:t>
      </w:r>
      <w:r w:rsidRPr="005D1424">
        <w:rPr>
          <w:rFonts w:eastAsia="Times New Roman"/>
          <w:snapToGrid w:val="0"/>
          <w:color w:val="000000" w:themeColor="text1"/>
          <w:szCs w:val="20"/>
          <w:u w:color="000000" w:themeColor="text1"/>
        </w:rPr>
        <w:t xml:space="preserve"> utility, the number of water taps and sewer connections shall be counted separately and shall not be combined.</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(11</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‘Transportation improvement project’ or ‘project’ means a permanent improvement, construction, reconstruction, or alteration to the public highway system undertaken by a state or local government entity, or a political subdivision.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t>(B)(1)</w:t>
      </w:r>
      <w:r w:rsidRPr="005D1424">
        <w:rPr>
          <w:rFonts w:eastAsia="Times New Roman"/>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that are maintained and operated by a public water system or a public sewer system and are located within the rights</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for a transportation improvement project;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that must be relocated to undertake the project.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Pr="005D1424">
        <w:rPr>
          <w:rFonts w:eastAsia="Times New Roman"/>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event beyond the control of the utility.</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(D)</w:t>
      </w:r>
      <w:r w:rsidRPr="005D1424">
        <w:rPr>
          <w:rFonts w:eastAsia="Times New Roman"/>
          <w:snapToGrid w:val="0"/>
          <w:color w:val="000000" w:themeColor="text1"/>
          <w:szCs w:val="20"/>
          <w:u w:color="000000" w:themeColor="text1"/>
        </w:rPr>
        <w:tab/>
      </w:r>
      <w:r w:rsidR="0059704B">
        <w:rPr>
          <w:rFonts w:eastAsia="Times New Roman"/>
          <w:snapToGrid w:val="0"/>
          <w:color w:val="000000" w:themeColor="text1"/>
          <w:szCs w:val="20"/>
          <w:u w:color="000000" w:themeColor="text1"/>
        </w:rPr>
        <w:t>Subject to subsection (E), f</w:t>
      </w:r>
      <w:r w:rsidRPr="005D1424">
        <w:rPr>
          <w:rFonts w:eastAsia="Times New Roman"/>
          <w:snapToGrid w:val="0"/>
          <w:color w:val="000000" w:themeColor="text1"/>
          <w:szCs w:val="20"/>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sidR="00F66F39">
        <w:rPr>
          <w:rFonts w:eastAsia="Times New Roman"/>
          <w:snapToGrid w:val="0"/>
          <w:color w:val="000000" w:themeColor="text1"/>
          <w:szCs w:val="20"/>
          <w:u w:color="000000" w:themeColor="text1"/>
        </w:rPr>
        <w:t>sportation improvement project.</w:t>
      </w:r>
      <w:r w:rsidR="0059704B">
        <w:rPr>
          <w:rFonts w:eastAsia="Times New Roman"/>
          <w:snapToGrid w:val="0"/>
          <w:color w:val="000000" w:themeColor="text1"/>
          <w:szCs w:val="20"/>
          <w:u w:color="000000" w:themeColor="text1"/>
        </w:rPr>
        <w:t xml:space="preserve"> </w:t>
      </w:r>
      <w:r w:rsidR="0059704B" w:rsidRPr="005D300B">
        <w:rPr>
          <w:rFonts w:eastAsia="Times New Roman"/>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BB6CA0" w:rsidRPr="005D1424" w:rsidRDefault="00F66F39"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(E)</w:t>
      </w:r>
      <w:r>
        <w:rPr>
          <w:rFonts w:eastAsia="Times New Roman"/>
          <w:snapToGrid w:val="0"/>
          <w:color w:val="000000" w:themeColor="text1"/>
          <w:szCs w:val="20"/>
          <w:u w:color="000000" w:themeColor="text1"/>
        </w:rPr>
        <w:tab/>
      </w:r>
      <w:r w:rsidR="0059704B" w:rsidRPr="005D300B">
        <w:rPr>
          <w:rFonts w:eastAsia="Times New Roman"/>
          <w:snapToGrid w:val="0"/>
          <w:color w:val="000000" w:themeColor="text1"/>
          <w:szCs w:val="20"/>
          <w:u w:color="000000" w:themeColor="text1"/>
        </w:rPr>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w:t>
      </w:r>
      <w:r w:rsidR="0077497B">
        <w:rPr>
          <w:rFonts w:eastAsia="Times New Roman"/>
          <w:snapToGrid w:val="0"/>
          <w:color w:val="000000" w:themeColor="text1"/>
          <w:szCs w:val="20"/>
          <w:u w:color="000000" w:themeColor="text1"/>
        </w:rPr>
        <w:noBreakHyphen/>
      </w:r>
      <w:r w:rsidR="0059704B" w:rsidRPr="005D300B">
        <w:rPr>
          <w:rFonts w:eastAsia="Times New Roman"/>
          <w:snapToGrid w:val="0"/>
          <w:color w:val="000000" w:themeColor="text1"/>
          <w:szCs w:val="20"/>
          <w:u w:color="000000" w:themeColor="text1"/>
        </w:rPr>
        <w:t xml:space="preserve">half percent, minus the costs of the small public utility’s relocation costs, of the original construction bid amount of the transportation improvement project toward the large public </w:t>
      </w:r>
      <w:r w:rsidR="0059704B">
        <w:rPr>
          <w:rFonts w:eastAsia="Times New Roman"/>
          <w:snapToGrid w:val="0"/>
          <w:color w:val="000000" w:themeColor="text1"/>
          <w:szCs w:val="20"/>
          <w:u w:color="000000" w:themeColor="text1"/>
        </w:rPr>
        <w:t>utility’s relocation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(F)</w:t>
      </w:r>
      <w:r w:rsidRPr="005D1424">
        <w:rPr>
          <w:rFonts w:eastAsia="Times New Roman"/>
          <w:snapToGrid w:val="0"/>
          <w:color w:val="000000" w:themeColor="text1"/>
          <w:szCs w:val="20"/>
          <w:u w:color="000000" w:themeColor="text1"/>
        </w:rPr>
        <w:tab/>
        <w:t xml:space="preserve">A large public water utility or a large public sewer utility may choose not to have the relocation placed under the control of </w:t>
      </w:r>
      <w:r w:rsidRPr="005D1424">
        <w:rPr>
          <w:rFonts w:eastAsia="Times New Roman"/>
          <w:snapToGrid w:val="0"/>
          <w:color w:val="000000" w:themeColor="text1"/>
          <w:szCs w:val="20"/>
          <w:u w:color="000000" w:themeColor="text1"/>
        </w:rPr>
        <w:lastRenderedPageBreak/>
        <w:t>the general contractor, provided that a memorandum of agreement outlining meeting requirements and other milestones that the public 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(G)</w:t>
      </w:r>
      <w:r w:rsidRPr="005D1424">
        <w:rPr>
          <w:rFonts w:eastAsia="Times New Roman"/>
          <w:snapToGrid w:val="0"/>
          <w:color w:val="000000" w:themeColor="text1"/>
          <w:szCs w:val="20"/>
          <w:u w:color="000000" w:themeColor="text1"/>
        </w:rPr>
        <w:tab/>
        <w:t xml:space="preserve">Nothing herein shall prohibit or limit payment by </w:t>
      </w:r>
      <w:r w:rsidR="00760468">
        <w:rPr>
          <w:rFonts w:eastAsia="Times New Roman"/>
          <w:snapToGrid w:val="0"/>
          <w:color w:val="000000" w:themeColor="text1"/>
          <w:szCs w:val="20"/>
          <w:u w:color="000000" w:themeColor="text1"/>
        </w:rPr>
        <w:t>a</w:t>
      </w:r>
      <w:r w:rsidRPr="005D1424">
        <w:rPr>
          <w:rFonts w:eastAsia="Times New Roman"/>
          <w:snapToGrid w:val="0"/>
          <w:color w:val="000000" w:themeColor="text1"/>
          <w:szCs w:val="20"/>
          <w:u w:color="000000" w:themeColor="text1"/>
        </w:rPr>
        <w:t xml:space="preserve"> transportation improvement project for the relocation of public water or public sewer lines necessary for the transportation improvement project when </w:t>
      </w:r>
      <w:r w:rsidR="00760468">
        <w:rPr>
          <w:rFonts w:eastAsia="Times New Roman"/>
          <w:snapToGrid w:val="0"/>
          <w:color w:val="000000" w:themeColor="text1"/>
          <w:szCs w:val="20"/>
          <w:u w:color="000000" w:themeColor="text1"/>
        </w:rPr>
        <w:t>a</w:t>
      </w:r>
      <w:r w:rsidRPr="005D1424">
        <w:rPr>
          <w:rFonts w:eastAsia="Times New Roman"/>
          <w:snapToGrid w:val="0"/>
          <w:color w:val="000000" w:themeColor="text1"/>
          <w:szCs w:val="20"/>
          <w:u w:color="000000" w:themeColor="text1"/>
        </w:rPr>
        <w:t xml:space="preserve"> public utility has a prior right to situate the water or sewer lines in their present location.”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130CC"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1424">
        <w:rPr>
          <w:rFonts w:eastAsia="Times New Roman"/>
          <w:color w:val="000000" w:themeColor="text1"/>
          <w:u w:color="000000" w:themeColor="text1"/>
        </w:rPr>
        <w:t>SECTION</w:t>
      </w:r>
      <w:r w:rsidRPr="005D1424">
        <w:rPr>
          <w:rFonts w:eastAsia="Times New Roman"/>
          <w:color w:val="000000" w:themeColor="text1"/>
          <w:u w:color="000000" w:themeColor="text1"/>
        </w:rPr>
        <w:tab/>
        <w:t>2.</w:t>
      </w:r>
      <w:r w:rsidRPr="005D1424">
        <w:rPr>
          <w:rFonts w:eastAsia="Times New Roman"/>
          <w:color w:val="000000" w:themeColor="text1"/>
          <w:u w:color="000000" w:themeColor="text1"/>
        </w:rPr>
        <w:tab/>
        <w:t xml:space="preserve">This act shall apply to all transportation improvement projects </w:t>
      </w:r>
      <w:r w:rsidR="0059704B">
        <w:rPr>
          <w:rFonts w:eastAsia="Times New Roman"/>
          <w:color w:val="000000" w:themeColor="text1"/>
          <w:u w:color="000000" w:themeColor="text1"/>
        </w:rPr>
        <w:t>for which no more than twenty-five percent of preliminary engineering funds have been spent as of</w:t>
      </w:r>
      <w:r w:rsidRPr="005D1424">
        <w:rPr>
          <w:rFonts w:eastAsia="Times New Roman"/>
          <w:color w:val="000000" w:themeColor="text1"/>
          <w:u w:color="000000" w:themeColor="text1"/>
        </w:rPr>
        <w:t xml:space="preserve"> the effective date of this act.</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Pr="00522CE0"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6CA0">
        <w:rPr>
          <w:rFonts w:eastAsia="Times New Roman"/>
        </w:rPr>
        <w:t>3</w:t>
      </w:r>
      <w:r>
        <w:rPr>
          <w:rFonts w:eastAsia="Times New Roman"/>
        </w:rPr>
        <w:t>.</w:t>
      </w:r>
      <w:r>
        <w:rPr>
          <w:rFonts w:eastAsia="Times New Roman"/>
        </w:rPr>
        <w:tab/>
        <w:t>This act takes effect upon approval by the Governor.</w:t>
      </w:r>
    </w:p>
    <w:p w:rsidR="00615072" w:rsidRDefault="007749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567" w:rsidRDefault="00764567" w:rsidP="00764567">
      <w:pPr>
        <w:suppressAutoHyphens/>
        <w:jc w:val="both"/>
        <w:rPr>
          <w:rFonts w:eastAsia="Times New Roman"/>
        </w:rPr>
      </w:pPr>
    </w:p>
    <w:sectPr w:rsidR="00764567" w:rsidSect="00325A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0CC" w:rsidRDefault="008130CC" w:rsidP="00522CE0">
      <w:r>
        <w:separator/>
      </w:r>
    </w:p>
  </w:endnote>
  <w:endnote w:type="continuationSeparator" w:id="0">
    <w:p w:rsidR="008130CC" w:rsidRDefault="0081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68C51BD-8B14-4BDC-ADD7-94186B093E0F}"/>
    <w:embedBold r:id="rId2" w:fontKey="{73A14BA8-8C2D-49DF-B129-A8DAA7F2E631}"/>
  </w:font>
  <w:font w:name="Calibri">
    <w:panose1 w:val="020F0502020204030204"/>
    <w:charset w:val="00"/>
    <w:family w:val="swiss"/>
    <w:pitch w:val="variable"/>
    <w:sig w:usb0="E0002AFF" w:usb1="C000247B" w:usb2="00000009" w:usb3="00000000" w:csb0="000001FF" w:csb1="00000000"/>
    <w:embedRegular r:id="rId3" w:fontKey="{618B645C-6785-49B8-8BB2-3585F2A51CEA}"/>
  </w:font>
  <w:font w:name="Cambria">
    <w:panose1 w:val="02040503050406030204"/>
    <w:charset w:val="00"/>
    <w:family w:val="roman"/>
    <w:pitch w:val="variable"/>
    <w:sig w:usb0="E00006FF" w:usb1="420024FF" w:usb2="02000000" w:usb3="00000000" w:csb0="0000019F" w:csb1="00000000"/>
    <w:embedRegular r:id="rId4" w:fontKey="{4AFC0050-252B-4CC9-97CE-BB1F9B9F4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72" w:rsidRPr="00C42292" w:rsidRDefault="00C42292" w:rsidP="00C42292">
    <w:pPr>
      <w:pStyle w:val="Footer"/>
      <w:tabs>
        <w:tab w:val="clear" w:pos="4680"/>
        <w:tab w:val="clear" w:pos="9360"/>
        <w:tab w:val="center" w:pos="2995"/>
      </w:tabs>
      <w:spacing w:before="120"/>
    </w:pPr>
    <w:r>
      <w:t>[401</w:t>
    </w:r>
    <w:r w:rsidR="00325A75">
      <w:t>-</w:t>
    </w:r>
    <w:r w:rsidR="00325A75">
      <w:fldChar w:fldCharType="begin"/>
    </w:r>
    <w:r w:rsidR="00325A75">
      <w:instrText xml:space="preserve"> PAGE  \* MERGEFORMAT </w:instrText>
    </w:r>
    <w:r w:rsidR="00325A75">
      <w:fldChar w:fldCharType="separate"/>
    </w:r>
    <w:r w:rsidR="00764567">
      <w:rPr>
        <w:noProof/>
      </w:rPr>
      <w:t>2</w:t>
    </w:r>
    <w:r w:rsidR="00325A75">
      <w:fldChar w:fldCharType="end"/>
    </w:r>
    <w:r w:rsidR="00325A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A75" w:rsidRPr="00C42292" w:rsidRDefault="00325A75" w:rsidP="00C42292">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76456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0CC" w:rsidRDefault="008130CC" w:rsidP="00522CE0">
      <w:r>
        <w:separator/>
      </w:r>
    </w:p>
  </w:footnote>
  <w:footnote w:type="continuationSeparator" w:id="0">
    <w:p w:rsidR="008130CC" w:rsidRDefault="0081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PGC"/>
    <w:docVar w:name="CoverAttorneyInitials" w:val="KMM"/>
    <w:docVar w:name="CoverAttorneyLastName" w:val="Moffitt"/>
    <w:docVar w:name="CoverBillType" w:val="b"/>
    <w:docVar w:name="CoverSenator" w:val="PGC"/>
    <w:docVar w:name="dvBillNumber" w:val="401"/>
    <w:docVar w:name="dvBillNumberPrefix" w:val="S. "/>
    <w:docVar w:name="dvOriginalBody" w:val="Senate"/>
    <w:docVar w:name="fulldraftpath" w:val="L:\S-RES\PGC\010PUBL.KMM.PGC.DOCX"/>
    <w:docVar w:name="NameofBody" w:val="S"/>
    <w:docVar w:name="vgroup2" w:val="S-RES"/>
  </w:docVars>
  <w:rsids>
    <w:rsidRoot w:val="008130CC"/>
    <w:rsid w:val="00042AC1"/>
    <w:rsid w:val="00046516"/>
    <w:rsid w:val="00052420"/>
    <w:rsid w:val="00072458"/>
    <w:rsid w:val="0007601D"/>
    <w:rsid w:val="000B0720"/>
    <w:rsid w:val="000B5EAF"/>
    <w:rsid w:val="0010045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A75"/>
    <w:rsid w:val="00376CB6"/>
    <w:rsid w:val="00383247"/>
    <w:rsid w:val="003D6E2B"/>
    <w:rsid w:val="003E7597"/>
    <w:rsid w:val="00413EBF"/>
    <w:rsid w:val="0044020F"/>
    <w:rsid w:val="00450668"/>
    <w:rsid w:val="00454138"/>
    <w:rsid w:val="004813A2"/>
    <w:rsid w:val="00493FCF"/>
    <w:rsid w:val="004952FA"/>
    <w:rsid w:val="004B6A22"/>
    <w:rsid w:val="004D7F37"/>
    <w:rsid w:val="00522CE0"/>
    <w:rsid w:val="00541951"/>
    <w:rsid w:val="00565148"/>
    <w:rsid w:val="00570403"/>
    <w:rsid w:val="00593361"/>
    <w:rsid w:val="0059704B"/>
    <w:rsid w:val="005A413B"/>
    <w:rsid w:val="005A5017"/>
    <w:rsid w:val="005A648C"/>
    <w:rsid w:val="005F07AC"/>
    <w:rsid w:val="005F1745"/>
    <w:rsid w:val="0060033F"/>
    <w:rsid w:val="00615072"/>
    <w:rsid w:val="006A1802"/>
    <w:rsid w:val="006C0CBB"/>
    <w:rsid w:val="006C74EA"/>
    <w:rsid w:val="00720D40"/>
    <w:rsid w:val="007318D4"/>
    <w:rsid w:val="00760468"/>
    <w:rsid w:val="00764567"/>
    <w:rsid w:val="00765784"/>
    <w:rsid w:val="0077497B"/>
    <w:rsid w:val="007A1939"/>
    <w:rsid w:val="007A4390"/>
    <w:rsid w:val="007E5CB7"/>
    <w:rsid w:val="008130C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39D"/>
    <w:rsid w:val="00A4011E"/>
    <w:rsid w:val="00A86015"/>
    <w:rsid w:val="00A9594E"/>
    <w:rsid w:val="00AE59C8"/>
    <w:rsid w:val="00B10098"/>
    <w:rsid w:val="00B5790D"/>
    <w:rsid w:val="00B945C5"/>
    <w:rsid w:val="00BA20EA"/>
    <w:rsid w:val="00BB3682"/>
    <w:rsid w:val="00BB5AFC"/>
    <w:rsid w:val="00BB6CA0"/>
    <w:rsid w:val="00BC0A56"/>
    <w:rsid w:val="00C42292"/>
    <w:rsid w:val="00C45366"/>
    <w:rsid w:val="00C57023"/>
    <w:rsid w:val="00C74052"/>
    <w:rsid w:val="00CB187A"/>
    <w:rsid w:val="00CC0EC7"/>
    <w:rsid w:val="00CC251A"/>
    <w:rsid w:val="00CD70B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F39"/>
    <w:rsid w:val="00FB7F01"/>
    <w:rsid w:val="00FC0D36"/>
    <w:rsid w:val="00FC3A2B"/>
    <w:rsid w:val="00FD75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5B5838D-7832-48B1-B574-DED5E7C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6</Pages>
  <Words>1681</Words>
  <Characters>9022</Characters>
  <Application>Microsoft Office Word</Application>
  <DocSecurity>0</DocSecurity>
  <Lines>222</Lines>
  <Paragraphs>54</Paragraphs>
  <ScaleCrop>false</ScaleCrop>
  <Company> </Company>
  <LinksUpToDate>false</LinksUpToDate>
  <CharactersWithSpaces>10738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 Text of Previous Version (Mar. 21, 2019) - South Carolina Legislature Online</dc:title>
  <dc:subject/>
  <dc:creator>Rebecca Landau</dc:creator>
  <cp:keywords/>
  <dc:description/>
  <cp:lastModifiedBy>Lavarres Lynch</cp:lastModifiedBy>
  <cp:revision>2</cp:revision>
  <dcterms:created xsi:type="dcterms:W3CDTF">2019-03-21T19:03:00Z</dcterms:created>
  <dcterms:modified xsi:type="dcterms:W3CDTF">2019-03-21T19:03:00Z</dcterms:modified>
</cp:coreProperties>
</file>