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65930" w:rsidRP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Pr="00765930" w:rsidRDefault="00765930" w:rsidP="00765930">
      <w:pPr>
        <w:tabs>
          <w:tab w:val="right" w:pos="5933"/>
        </w:tabs>
        <w:suppressAutoHyphens/>
      </w:pPr>
      <w:r>
        <w:tab/>
      </w:r>
      <w:r>
        <w:rPr>
          <w:b/>
          <w:sz w:val="36"/>
        </w:rPr>
        <w:t>H. 4205</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60B2">
        <w:t>Rep. Spires</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A6CF1">
      <w:pPr>
        <w:tabs>
          <w:tab w:val="right" w:pos="5933"/>
        </w:tabs>
        <w:suppressAutoHyphens/>
      </w:pPr>
      <w:r>
        <w:t>S. Printed 1/15/20--H.</w:t>
      </w:r>
      <w:r w:rsidR="00EA6CF1">
        <w:tab/>
        <w:t>[SEC 1/16/20 11:24 AM]</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4205) to amend Section 40</w:t>
      </w:r>
      <w:r>
        <w:noBreakHyphen/>
        <w:t>13</w:t>
      </w:r>
      <w:r>
        <w:noBreakHyphen/>
        <w:t>20, Code of Laws of South Carolina, 1976, relating to definitions concerning the State Board of Cosmetology, so as to define the, etc., respectfully</w:t>
      </w: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Pr="00765930" w:rsidRDefault="00765930" w:rsidP="00765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65930" w:rsidRPr="001C52E6" w:rsidRDefault="00765930" w:rsidP="00765930">
      <w:pPr>
        <w:rPr>
          <w:b/>
        </w:rPr>
      </w:pPr>
      <w:r w:rsidRPr="001C52E6">
        <w:rPr>
          <w:b/>
        </w:rPr>
        <w:t>Explanation of Fiscal Impact</w:t>
      </w:r>
    </w:p>
    <w:p w:rsidR="00765930" w:rsidRPr="001C52E6" w:rsidRDefault="00765930" w:rsidP="00765930">
      <w:pPr>
        <w:rPr>
          <w:b/>
        </w:rPr>
      </w:pPr>
      <w:r w:rsidRPr="001C52E6">
        <w:rPr>
          <w:b/>
        </w:rPr>
        <w:t xml:space="preserve">Introduced on March 7, 2019 </w:t>
      </w:r>
    </w:p>
    <w:p w:rsidR="00765930" w:rsidRPr="001C52E6" w:rsidRDefault="00765930" w:rsidP="00765930">
      <w:pPr>
        <w:rPr>
          <w:b/>
        </w:rPr>
      </w:pPr>
      <w:r w:rsidRPr="001C52E6">
        <w:rPr>
          <w:b/>
        </w:rPr>
        <w:t>State Expenditure</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This bill creates a new license for hair designers.  This license will be regulated by the Board of Cosmetology, LLR’s regulatory body for cosmetologists and beauty salons.  This bill also allows the board to grant reciprocity in South Carolina to a hair designer properly licensed in another state.  </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LLR provided a fiscal impact for a similar bill in March 2018.  Based on last year’s response, the creation of this new license will require additional panel meetings regarding licensure and regulatory hearings for the promulgation of new regulations.  Each of the seven board members receives a per diem of $35 and mileage reimbursement of 58 cents per mile.  The number of additional </w:t>
      </w:r>
      <w:r w:rsidRPr="001C52E6">
        <w:rPr>
          <w:sz w:val="22"/>
        </w:rPr>
        <w:lastRenderedPageBreak/>
        <w:t>meetings that will be required is unknown.  Therefore, the expenditure impact due to additional board meetings is undetermined.</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In addition, this bill will increase the number of applications, examinations, and board hearings handled by the Board of Cosmetology.  These additional duties cannot be managed by existing staff.  Therefore, LLR anticipates that it will need to hire 1 additional FTE.  A Program Assistant will be needed to assist with daily activities of the board associated with examinations, endorsements, renewals, and reinstatements of licensees.  Salary and fringe benefits for this position will total $42,863.  The non-recurring costs for infrastructure needed to support this new position will be $1,200.  Therefore, the addition of the new FTE will increase </w:t>
      </w:r>
      <w:r>
        <w:rPr>
          <w:sz w:val="22"/>
        </w:rPr>
        <w:t>other funds</w:t>
      </w:r>
      <w:r w:rsidRPr="001C52E6">
        <w:rPr>
          <w:sz w:val="22"/>
        </w:rPr>
        <w:t xml:space="preserve"> expenditures by $44,063 in FY 2019-20 and $42,863 each year thereafter.</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The costs associated with the increase in board meetings have not been determined.  Therefore, the total expenditure impact on </w:t>
      </w:r>
      <w:r>
        <w:rPr>
          <w:sz w:val="22"/>
        </w:rPr>
        <w:t>other funds</w:t>
      </w:r>
      <w:r w:rsidRPr="001C52E6">
        <w:rPr>
          <w:sz w:val="22"/>
        </w:rPr>
        <w:t xml:space="preserve"> is undetermined.  LLR has not responded to the most recent request for information concerning the current bill.  Should the agency respond with new information, this fiscal impact statement will be updated.</w:t>
      </w:r>
    </w:p>
    <w:p w:rsidR="00765930" w:rsidRPr="001C52E6" w:rsidRDefault="00765930" w:rsidP="00765930">
      <w:pPr>
        <w:rPr>
          <w:b/>
        </w:rPr>
      </w:pPr>
      <w:r w:rsidRPr="001C52E6">
        <w:rPr>
          <w:b/>
        </w:rPr>
        <w:t>State Reve</w:t>
      </w:r>
      <w:r>
        <w:rPr>
          <w:b/>
        </w:rPr>
        <w:t>n</w:t>
      </w:r>
      <w:r w:rsidRPr="001C52E6">
        <w:rPr>
          <w:b/>
        </w:rPr>
        <w:t>ue</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Revenue will be generated from licensing fees established by LLR.  LLR is required, pursuant to Section 40-1-50(D), to adjust fees biennially to ensure that fee revenue is sufficient, but not excessive, to cover expenses of each respective board.  However, because this is a new license, its demand is unknown and the necessary fee has not yet been established.  Therefore, the revenue impact to </w:t>
      </w:r>
      <w:r>
        <w:rPr>
          <w:sz w:val="22"/>
        </w:rPr>
        <w:t>other funds</w:t>
      </w:r>
      <w:r w:rsidRPr="001C52E6">
        <w:rPr>
          <w:sz w:val="22"/>
        </w:rPr>
        <w:t xml:space="preserve"> is undetermined.</w:t>
      </w:r>
    </w:p>
    <w:p w:rsidR="00765930" w:rsidRPr="001C52E6" w:rsidRDefault="00765930" w:rsidP="0076593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52E6">
        <w:rPr>
          <w:sz w:val="22"/>
        </w:rPr>
        <w:t xml:space="preserve">In addition, the licensure board for hair designers falls under the Division of Professional and Occupational Licensing.  Pursuant to Proviso 81.3 of the FY 2018-19 Appropriations Act, LLR is required to remit annually to the General Fund an amount equal to 10 percent of expenditures.  Consequently, this bill will increase </w:t>
      </w:r>
      <w:r>
        <w:rPr>
          <w:sz w:val="22"/>
        </w:rPr>
        <w:t>g</w:t>
      </w:r>
      <w:r w:rsidRPr="001C52E6">
        <w:rPr>
          <w:sz w:val="22"/>
        </w:rPr>
        <w:t xml:space="preserve">eneral </w:t>
      </w:r>
      <w:r>
        <w:rPr>
          <w:sz w:val="22"/>
        </w:rPr>
        <w:t>f</w:t>
      </w:r>
      <w:r w:rsidRPr="001C52E6">
        <w:rPr>
          <w:sz w:val="22"/>
        </w:rPr>
        <w:t xml:space="preserve">und revenue.  Therefore, this bill will increase </w:t>
      </w:r>
      <w:r>
        <w:rPr>
          <w:sz w:val="22"/>
        </w:rPr>
        <w:t>g</w:t>
      </w:r>
      <w:r w:rsidRPr="001C52E6">
        <w:rPr>
          <w:sz w:val="22"/>
        </w:rPr>
        <w:t xml:space="preserve">eneral </w:t>
      </w:r>
      <w:r>
        <w:rPr>
          <w:sz w:val="22"/>
        </w:rPr>
        <w:t>f</w:t>
      </w:r>
      <w:r w:rsidRPr="001C52E6">
        <w:rPr>
          <w:sz w:val="22"/>
        </w:rPr>
        <w:t xml:space="preserve">und revenue by at least $4,400 in FY 2019-20 and $4,200 each year thereafter.  However, because the total increase in expenditures is unknown, the total increase in </w:t>
      </w:r>
      <w:r>
        <w:rPr>
          <w:sz w:val="22"/>
        </w:rPr>
        <w:t>g</w:t>
      </w:r>
      <w:r w:rsidRPr="001C52E6">
        <w:rPr>
          <w:sz w:val="22"/>
        </w:rPr>
        <w:t xml:space="preserve">eneral </w:t>
      </w:r>
      <w:r>
        <w:rPr>
          <w:sz w:val="22"/>
        </w:rPr>
        <w:t>f</w:t>
      </w:r>
      <w:r w:rsidRPr="001C52E6">
        <w:rPr>
          <w:sz w:val="22"/>
        </w:rPr>
        <w:t>und revenue is undetermined.</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65930" w:rsidRP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930" w:rsidRDefault="00765930"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5930" w:rsidSect="00765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0698" w:rsidRDefault="00600698"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C8E" w:rsidRDefault="00E16C8E" w:rsidP="00E16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254A90">
        <w:noBreakHyphen/>
      </w:r>
      <w:r>
        <w:t>13</w:t>
      </w:r>
      <w:r w:rsidR="00254A90">
        <w:noBreakHyphen/>
      </w:r>
      <w:r>
        <w:t xml:space="preserve">20, CODE OF LAWS OF SOUTH CAROLINA, 1976, RELATING TO DEFINITIONS CONCERNING THE STATE BOARD OF COSMETOLOGY, SO AS TO DEFINE THE TERM “HAIR DESIGNER”; TO AMEND </w:t>
      </w:r>
      <w:r w:rsidR="00E52177">
        <w:t xml:space="preserve">SECTION </w:t>
      </w:r>
      <w:r>
        <w:t>40</w:t>
      </w:r>
      <w:r w:rsidR="00254A90">
        <w:noBreakHyphen/>
      </w:r>
      <w:r>
        <w:t>13</w:t>
      </w:r>
      <w:r w:rsidR="00254A90">
        <w:noBreakHyphen/>
      </w:r>
      <w:r>
        <w:t>230, RELATING TO LICENSES ISSUED BY THE BOARD, SO AS TO PROVIDE FOR THE LICENSURE OF HAIR DESIGNERS; AND TO AMEND SECTION 40</w:t>
      </w:r>
      <w:r w:rsidR="00254A90">
        <w:noBreakHyphen/>
      </w:r>
      <w:r>
        <w:t>13</w:t>
      </w:r>
      <w:r w:rsidR="00254A90">
        <w:noBreakHyphen/>
      </w:r>
      <w:r>
        <w:t>5, RELATING TO OCCUPATIONS REGULATED BY THE PRACTICE ACT FOR COSMETOLOGISTS AND COSMETOLOGY, SECTION 40</w:t>
      </w:r>
      <w:r w:rsidR="00254A90">
        <w:noBreakHyphen/>
      </w:r>
      <w:r>
        <w:t>13</w:t>
      </w:r>
      <w:r w:rsidR="00254A90">
        <w:noBreakHyphen/>
      </w:r>
      <w:r>
        <w:t>110, RELATING TO DISCIPLINARY ACTIONS, SECTION 40</w:t>
      </w:r>
      <w:r w:rsidR="00254A90">
        <w:noBreakHyphen/>
      </w:r>
      <w:r>
        <w:t>13</w:t>
      </w:r>
      <w:r w:rsidR="00254A90">
        <w:noBreakHyphen/>
      </w:r>
      <w:r>
        <w:t>240, RELATING TO EXAMINATIONS AND FEES, AND SECTION 40</w:t>
      </w:r>
      <w:r w:rsidR="00254A90">
        <w:noBreakHyphen/>
      </w:r>
      <w:r>
        <w:t>13</w:t>
      </w:r>
      <w:r w:rsidR="00254A90">
        <w:noBreakHyphen/>
      </w:r>
      <w:r>
        <w:t xml:space="preserve">270, </w:t>
      </w:r>
      <w:r w:rsidR="00E52177">
        <w:t xml:space="preserve">ALL </w:t>
      </w:r>
      <w:r>
        <w:t>RELATING TO RECIPROCITY WITH OTHER LICENSING JURISDICTIONS, ALL SO AS TO MAKE CONFORMING CHANGES.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9BB" w:rsidRDefault="002F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9BB" w:rsidRDefault="002F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2F09BB"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1225">
        <w:t>Section 40</w:t>
      </w:r>
      <w:r w:rsidR="00254A90">
        <w:noBreakHyphen/>
      </w:r>
      <w:r w:rsidR="00BB1225">
        <w:t>13</w:t>
      </w:r>
      <w:r w:rsidR="00254A90">
        <w:noBreakHyphen/>
      </w:r>
      <w:r w:rsidR="00BB1225">
        <w:t>20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54A90">
        <w:noBreakHyphen/>
      </w:r>
      <w:r>
        <w:t>13</w:t>
      </w:r>
      <w:r w:rsidR="00254A90">
        <w:noBreakHyphen/>
      </w:r>
      <w:r>
        <w:t>20.</w:t>
      </w:r>
      <w:r>
        <w:tab/>
      </w:r>
      <w:r w:rsidRPr="008B3F41">
        <w:t>As used in this chapter:</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00254A90" w:rsidRPr="00254A90">
        <w:t>‘</w:t>
      </w:r>
      <w:r w:rsidRPr="008B3F41">
        <w:t>Beauty salon</w:t>
      </w:r>
      <w:r w:rsidR="00254A90" w:rsidRPr="00254A90">
        <w:t>’</w:t>
      </w:r>
      <w:r w:rsidRPr="008B3F41">
        <w:t xml:space="preserve"> or </w:t>
      </w:r>
      <w:r w:rsidR="00254A90" w:rsidRPr="00254A90">
        <w:t>‘</w:t>
      </w:r>
      <w:r w:rsidRPr="008B3F41">
        <w:t>salon</w:t>
      </w:r>
      <w:r w:rsidR="00254A90" w:rsidRPr="00254A90">
        <w:t>’</w:t>
      </w:r>
      <w:r w:rsidRPr="008B3F41">
        <w:t xml:space="preserve"> means a building or any place, or part of a place or building including, but not limited to, a rental booth, in which cosmetology is performed on the general public for compensation.</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00254A90" w:rsidRPr="00254A90">
        <w:t>‘</w:t>
      </w:r>
      <w:r w:rsidRPr="008B3F41">
        <w:t>Cosmetology</w:t>
      </w:r>
      <w:r w:rsidR="00254A90" w:rsidRPr="00254A90">
        <w:t>’</w:t>
      </w:r>
      <w:r w:rsidRPr="008B3F41">
        <w:t xml:space="preserve"> means engaging in any of these practices or a combination of these practices when done for compensation either directly or indirectly:</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 xml:space="preserve">arranging, styling, thermal curling, chemical waving, pressing, shampooing, cutting, shaping, chemical bleaching, </w:t>
      </w:r>
      <w:r w:rsidRPr="008B3F41">
        <w:lastRenderedPageBreak/>
        <w:t>chemical coloring, chemical relaxing, or similar work, upon the hair, wig, or hairpiece of any person, by any means, with hands or mechanical or electrical apparatus or appliances;</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rsidR="00254A90">
        <w:noBreakHyphen/>
      </w:r>
      <w:r w:rsidRPr="008B3F41">
        <w:t>up, antiseptics, lotions, creams, chemical preparations on, or otherwise, or waxing, tweezing, cleansing, stimulating, manipulating, beautifying, or similar work on the scalp, legs, feet, face, neck, arms,</w:t>
      </w:r>
      <w:r w:rsidR="00EA6CF1">
        <w:t xml:space="preserve"> or </w:t>
      </w:r>
      <w:r w:rsidRPr="008B3F41">
        <w:t>hands; or</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00254A90" w:rsidRPr="00254A90">
        <w:t>‘</w:t>
      </w:r>
      <w:r w:rsidRPr="008B3F41">
        <w:t>Cosmetologis</w:t>
      </w:r>
      <w:r>
        <w:t>t</w:t>
      </w:r>
      <w:r w:rsidR="00254A90" w:rsidRPr="00254A90">
        <w:t>’</w:t>
      </w:r>
      <w:r>
        <w:t xml:space="preserve"> </w:t>
      </w:r>
      <w:r w:rsidRPr="008B3F41">
        <w:t>means a person including, but not limited to, an independent contractor, not a student, who is licensed to practice cosmetology.</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00254A90" w:rsidRPr="00254A90">
        <w:t>‘</w:t>
      </w:r>
      <w:r w:rsidRPr="008B3F41">
        <w:t>Cosmetology school</w:t>
      </w:r>
      <w:r w:rsidR="00254A90" w:rsidRPr="00254A90">
        <w:t>’</w:t>
      </w:r>
      <w:r w:rsidRPr="008B3F41">
        <w:t xml:space="preserve">, </w:t>
      </w:r>
      <w:r w:rsidR="00254A90" w:rsidRPr="00254A90">
        <w:t>‘</w:t>
      </w:r>
      <w:r w:rsidRPr="008B3F41">
        <w:t>beauty school</w:t>
      </w:r>
      <w:r w:rsidR="00254A90" w:rsidRPr="00254A90">
        <w:t>’</w:t>
      </w:r>
      <w:r w:rsidRPr="008B3F41">
        <w:t xml:space="preserve">, or </w:t>
      </w:r>
      <w:r w:rsidR="00254A90" w:rsidRPr="00254A90">
        <w:t>‘</w:t>
      </w:r>
      <w:r w:rsidRPr="008B3F41">
        <w:t>school</w:t>
      </w:r>
      <w:r w:rsidR="00254A90" w:rsidRPr="00254A90">
        <w:t>’</w:t>
      </w:r>
      <w:r w:rsidRPr="008B3F41">
        <w:t xml:space="preserve"> means a place or part of a place in which cosmetology or any of its practices are taught.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00254A90" w:rsidRPr="00254A90">
        <w:t>‘</w:t>
      </w:r>
      <w:r w:rsidRPr="008B3F41">
        <w:t>Esthetician</w:t>
      </w:r>
      <w:r w:rsidR="00254A90" w:rsidRPr="00254A90">
        <w:t>’</w:t>
      </w:r>
      <w:r w:rsidRPr="008B3F41">
        <w:t xml:space="preserve"> means a person including, but not limited to, an independent contractor, who is licensed to practice skin care, make</w:t>
      </w:r>
      <w:r w:rsidR="00254A90">
        <w:noBreakHyphen/>
      </w:r>
      <w:r w:rsidRPr="008B3F41">
        <w:t>up, or similar work. Skin care is for the sole purpose of beautifying the skin.</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t>(6)</w:t>
      </w:r>
      <w:r>
        <w:tab/>
      </w:r>
      <w:r w:rsidR="00254A90" w:rsidRPr="00254A90">
        <w:rPr>
          <w:u w:val="single"/>
        </w:rPr>
        <w:t>‘</w:t>
      </w:r>
      <w:r>
        <w:rPr>
          <w:u w:val="single"/>
        </w:rPr>
        <w:t>Hair design</w:t>
      </w:r>
      <w:r w:rsidR="00254A90" w:rsidRPr="00254A90">
        <w:rPr>
          <w:u w:val="single"/>
        </w:rPr>
        <w:t>’</w:t>
      </w:r>
      <w:r>
        <w:rPr>
          <w:u w:val="single"/>
        </w:rPr>
        <w:t xml:space="preserve"> means arranging, styling, thermal curling, chemical waxing, pressing, shampooing, cutting, shaping, chemical bleaching, chemical coloring, chemical relaxing, or similar work on the hair, wig, or hairpiece of a person, by any means, with hands and mechanical or electrical apparatus or appliance.</w:t>
      </w:r>
    </w:p>
    <w:p w:rsidR="00BB1225" w:rsidRDefault="00BB1225" w:rsidP="00EA6CF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Pr="00E01012">
        <w:tab/>
      </w:r>
      <w:r w:rsidR="00254A90" w:rsidRPr="00254A90">
        <w:t>‘</w:t>
      </w:r>
      <w:r w:rsidRPr="008B3F41">
        <w:t>Independent contractor</w:t>
      </w:r>
      <w:r w:rsidR="00254A90" w:rsidRPr="00254A90">
        <w:t>’</w:t>
      </w:r>
      <w:r w:rsidRPr="008B3F41">
        <w:t xml:space="preserve"> means a licensed practitioner who rents or leases a place or part of a place in a beauty salon.</w:t>
      </w:r>
    </w:p>
    <w:p w:rsidR="00BB1225" w:rsidRDefault="00BB1225" w:rsidP="00EA6CF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00254A90" w:rsidRPr="00254A90">
        <w:t>‘</w:t>
      </w:r>
      <w:r w:rsidRPr="008B3F41">
        <w:t>Instructor</w:t>
      </w:r>
      <w:r w:rsidR="00254A90" w:rsidRPr="00254A90">
        <w:t>’</w:t>
      </w:r>
      <w:r w:rsidRPr="008B3F41">
        <w:t xml:space="preserve"> means a person who is licensed to teach cosmetology or any practices of cosmetology in accordance with this chapter.</w:t>
      </w:r>
    </w:p>
    <w:p w:rsidR="00BB1225" w:rsidRDefault="00BB1225" w:rsidP="00EA6CF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00254A90" w:rsidRPr="00254A90">
        <w:t>‘</w:t>
      </w:r>
      <w:r w:rsidRPr="008B3F41">
        <w:t>Nail technician</w:t>
      </w:r>
      <w:r w:rsidR="00254A90" w:rsidRPr="00254A90">
        <w:t>’</w:t>
      </w:r>
      <w:r w:rsidRPr="008B3F41">
        <w:t xml:space="preserve"> means a person including, but not limited to, an independent contractor, who is licensed to practice manicuring or pedicuring the nails or similar work.</w:t>
      </w:r>
    </w:p>
    <w:p w:rsidR="00BB1225" w:rsidRDefault="00BB1225" w:rsidP="00EA6CF1">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00EA6CF1" w:rsidRPr="008B3F41">
        <w:t>)</w:t>
      </w:r>
      <w:r w:rsidR="00EA6CF1">
        <w:tab/>
      </w:r>
      <w:r w:rsidR="00254A90" w:rsidRPr="00254A90">
        <w:t>‘</w:t>
      </w:r>
      <w:r w:rsidRPr="008B3F41">
        <w:t>Student</w:t>
      </w:r>
      <w:r w:rsidR="00254A90" w:rsidRPr="00254A90">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BB1225" w:rsidRPr="000F354F" w:rsidRDefault="00BB1225" w:rsidP="00EA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00254A90" w:rsidRPr="00254A90">
        <w:t>‘</w:t>
      </w:r>
      <w:r w:rsidRPr="008B3F41">
        <w:t>Approved school</w:t>
      </w:r>
      <w:r w:rsidR="00254A90" w:rsidRPr="00254A90">
        <w:t>’</w:t>
      </w:r>
      <w:r w:rsidRPr="008B3F41">
        <w:t xml:space="preserve"> means a cosmetology, esthetician, or nail technician school licensed by the Board of Cosmetology or the board</w:t>
      </w:r>
      <w:r w:rsidR="00254A90" w:rsidRPr="00254A90">
        <w:t>’</w:t>
      </w:r>
      <w:r w:rsidRPr="008B3F41">
        <w:t>s equivalent in the jurisdiction in which it is physically located. In states where licensure of a school is not required, a license may be issued, upon application and approval by the board.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rsidR="00254A90">
        <w:noBreakHyphen/>
      </w:r>
      <w:r>
        <w:t>13</w:t>
      </w:r>
      <w:r w:rsidR="00254A90">
        <w:noBreakHyphen/>
      </w:r>
      <w:r>
        <w:t>230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54A90">
        <w:noBreakHyphen/>
      </w:r>
      <w:r>
        <w:t>13</w:t>
      </w:r>
      <w:r w:rsidR="00254A90">
        <w:noBreakHyphen/>
      </w:r>
      <w:r>
        <w:t>230.</w:t>
      </w:r>
      <w:r>
        <w:tab/>
        <w:t>(A)</w:t>
      </w:r>
      <w:r>
        <w:tab/>
      </w:r>
      <w:r w:rsidRPr="008B3F41">
        <w:t>A license as a cosmetologist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(1)</w:t>
      </w:r>
      <w:r w:rsidRPr="00E01012">
        <w:tab/>
      </w:r>
      <w:r w:rsidRPr="000F354F">
        <w:rPr>
          <w:u w:val="single"/>
        </w:rPr>
        <w:t>is at least sixteen years of age and possesses at least a tenth grade education or the equivalent as established by tests used in the public schools or tests approved by the board;</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Pr="000F354F">
        <w:rPr>
          <w:u w:val="single"/>
        </w:rPr>
        <w:t>(2)</w:t>
      </w:r>
      <w:r w:rsidRPr="00E01012">
        <w:tab/>
      </w:r>
      <w:r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Pr>
          <w:u w:val="single"/>
        </w:rPr>
        <w:t>(3)</w:t>
      </w:r>
      <w:r w:rsidRPr="00E01012">
        <w:tab/>
      </w:r>
      <w:r w:rsidRPr="000F354F">
        <w:rPr>
          <w:u w:val="single"/>
        </w:rPr>
        <w:t>has passed the examination prescribed by the board and pays the required fee.</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E01012">
        <w:tab/>
      </w:r>
      <w:r w:rsidRPr="008B3F41">
        <w:t>A license as an esthetician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Pr>
          <w:u w:val="single"/>
        </w:rPr>
        <w:t>D</w:t>
      </w:r>
      <w:r>
        <w:t>)</w:t>
      </w:r>
      <w:r>
        <w:tab/>
      </w:r>
      <w:r w:rsidRPr="008B3F41">
        <w:t>A license as a nail technician must be issued by the board to a person who:</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8B3F41">
        <w:t>has completed at least three hundred hours in classes in a reliable nail technician school approved by the board or comparable training approved by the board; and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Pr>
          <w:u w:val="single"/>
        </w:rPr>
        <w:t>E</w:t>
      </w:r>
      <w:r w:rsidRPr="008B3F41">
        <w:t>)</w:t>
      </w:r>
      <w:r>
        <w:tab/>
      </w:r>
      <w:r w:rsidRPr="008B3F41">
        <w:t>Temporary permits to practice as a cosmetologist, esthetician, or nail technician may be issued in accordance with regulations promulgated by the board.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54A90">
        <w:noBreakHyphen/>
      </w:r>
      <w:r>
        <w:t>13</w:t>
      </w:r>
      <w:r w:rsidR="00254A90">
        <w:noBreakHyphen/>
      </w:r>
      <w:r>
        <w:t>5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54A90">
        <w:noBreakHyphen/>
      </w:r>
      <w:r>
        <w:t>13</w:t>
      </w:r>
      <w:r w:rsidR="00254A90">
        <w:noBreakHyphen/>
      </w:r>
      <w:r>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rsidR="00254A90">
        <w:noBreakHyphen/>
      </w:r>
      <w:r>
        <w:t>13</w:t>
      </w:r>
      <w:r w:rsidR="00254A90">
        <w:noBreakHyphen/>
      </w:r>
      <w:r>
        <w:t>110(A)(2)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8B3F41">
        <w:t>permitted a person in one</w:t>
      </w:r>
      <w:r w:rsidR="00254A90" w:rsidRPr="00254A90">
        <w:t>’</w:t>
      </w:r>
      <w:r w:rsidRPr="008B3F41">
        <w:t>s employ or under one</w:t>
      </w:r>
      <w:r w:rsidR="00254A90" w:rsidRPr="00254A90">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t xml:space="preserve"> </w:t>
      </w:r>
      <w:r>
        <w:rPr>
          <w:u w:val="single"/>
        </w:rPr>
        <w:t>hair designer,</w:t>
      </w:r>
      <w:r w:rsidRPr="008B3F41">
        <w:t xml:space="preserve"> esthetician, or nail technician;</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254A90">
        <w:noBreakHyphen/>
      </w:r>
      <w:r>
        <w:t>13</w:t>
      </w:r>
      <w:r w:rsidR="00254A90">
        <w:noBreakHyphen/>
      </w:r>
      <w:r>
        <w:t>240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rsidR="00254A90">
        <w:noBreakHyphen/>
      </w:r>
      <w:r>
        <w:t>13</w:t>
      </w:r>
      <w:r w:rsidR="00254A90">
        <w:noBreakHyphen/>
      </w:r>
      <w:r>
        <w:t>270 of the 1976 Code is amended to read:</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225" w:rsidRPr="000F354F"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54A90">
        <w:noBreakHyphen/>
      </w:r>
      <w:r>
        <w:t>13</w:t>
      </w:r>
      <w:r w:rsidR="00254A90">
        <w:noBreakHyphen/>
      </w:r>
      <w:r>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BB1225"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BB" w:rsidRDefault="00BB1225" w:rsidP="00BB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35574" w:rsidRDefault="00254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2A77" w:rsidRDefault="00932A77" w:rsidP="00932A77">
      <w:pPr>
        <w:suppressAutoHyphens/>
      </w:pPr>
    </w:p>
    <w:sectPr w:rsidR="00932A77" w:rsidSect="00765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9BB" w:rsidRDefault="002F09BB" w:rsidP="009F0C77">
      <w:r>
        <w:separator/>
      </w:r>
    </w:p>
  </w:endnote>
  <w:endnote w:type="continuationSeparator" w:id="0">
    <w:p w:rsidR="002F09BB" w:rsidRDefault="002F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35BD528-F591-4357-B70A-329E7A10C1C4}"/>
    <w:embedBold r:id="rId2" w:fontKey="{863E4BC4-C979-4C12-9E47-BB8ADEF1D61D}"/>
  </w:font>
  <w:font w:name="Calibri">
    <w:panose1 w:val="020F0502020204030204"/>
    <w:charset w:val="00"/>
    <w:family w:val="swiss"/>
    <w:pitch w:val="variable"/>
    <w:sig w:usb0="E0002AFF" w:usb1="C000247B" w:usb2="00000009" w:usb3="00000000" w:csb0="000001FF" w:csb1="00000000"/>
    <w:embedRegular r:id="rId3" w:fontKey="{B2DF3B7B-7850-41FE-B72C-21875FD2F4F6}"/>
  </w:font>
  <w:font w:name="Cambria">
    <w:panose1 w:val="02040503050406030204"/>
    <w:charset w:val="00"/>
    <w:family w:val="roman"/>
    <w:pitch w:val="variable"/>
    <w:sig w:usb0="E00006FF" w:usb1="420024FF" w:usb2="02000000" w:usb3="00000000" w:csb0="0000019F" w:csb1="00000000"/>
    <w:embedRegular r:id="rId4" w:fontKey="{C8D4B957-5E70-44D6-95B5-AD18507E5327}"/>
  </w:font>
  <w:font w:name="Segoe UI">
    <w:panose1 w:val="020B0502040204020203"/>
    <w:charset w:val="00"/>
    <w:family w:val="swiss"/>
    <w:pitch w:val="variable"/>
    <w:sig w:usb0="E4002EFF" w:usb1="C000E47F" w:usb2="00000009" w:usb3="00000000" w:csb0="000001FF" w:csb1="00000000"/>
    <w:embedRegular r:id="rId5" w:fontKey="{02CB632C-7B4D-4828-B553-8885268F6A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574" w:rsidRPr="00600698" w:rsidRDefault="00600698" w:rsidP="00600698">
    <w:pPr>
      <w:pStyle w:val="Footer"/>
      <w:tabs>
        <w:tab w:val="clear" w:pos="4680"/>
        <w:tab w:val="clear" w:pos="9360"/>
        <w:tab w:val="center" w:pos="2995"/>
      </w:tabs>
      <w:spacing w:before="120"/>
    </w:pPr>
    <w:r>
      <w:t>[4205</w:t>
    </w:r>
    <w:r w:rsidR="00765930">
      <w:t>-</w:t>
    </w:r>
    <w:r w:rsidR="00765930">
      <w:fldChar w:fldCharType="begin"/>
    </w:r>
    <w:r w:rsidR="00765930">
      <w:instrText xml:space="preserve"> PAGE  \* MERGEFORMAT </w:instrText>
    </w:r>
    <w:r w:rsidR="00765930">
      <w:fldChar w:fldCharType="separate"/>
    </w:r>
    <w:r w:rsidR="00932A77">
      <w:rPr>
        <w:noProof/>
      </w:rPr>
      <w:t>2</w:t>
    </w:r>
    <w:r w:rsidR="00765930">
      <w:fldChar w:fldCharType="end"/>
    </w:r>
    <w:r w:rsidR="007659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930" w:rsidRPr="00600698" w:rsidRDefault="00765930" w:rsidP="00600698">
    <w:pPr>
      <w:pStyle w:val="Footer"/>
      <w:tabs>
        <w:tab w:val="clear" w:pos="4680"/>
        <w:tab w:val="clear" w:pos="9360"/>
        <w:tab w:val="center" w:pos="2995"/>
      </w:tabs>
      <w:spacing w:before="120"/>
    </w:pPr>
    <w:r>
      <w:t>[4205]</w:t>
    </w:r>
    <w:r>
      <w:tab/>
    </w:r>
    <w:r>
      <w:fldChar w:fldCharType="begin"/>
    </w:r>
    <w:r>
      <w:instrText xml:space="preserve"> PAGE  \* MERGEFORMAT </w:instrText>
    </w:r>
    <w:r>
      <w:fldChar w:fldCharType="separate"/>
    </w:r>
    <w:r w:rsidR="00932A7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9BB" w:rsidRDefault="002F09BB" w:rsidP="009F0C77">
      <w:r>
        <w:separator/>
      </w:r>
    </w:p>
  </w:footnote>
  <w:footnote w:type="continuationSeparator" w:id="0">
    <w:p w:rsidR="002F09BB" w:rsidRDefault="002F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76WAB19"/>
    <w:docVar w:name="CoverBillType" w:val="b"/>
    <w:docVar w:name="DocPath" w:val="L:\Council\bills\AGM\19576WAB19.DOCX"/>
    <w:docVar w:name="dvBillNumber" w:val="4205"/>
    <w:docVar w:name="dvBillNumberPrefix" w:val="H. "/>
    <w:docVar w:name="dvOriginalBody" w:val="House"/>
    <w:docVar w:name="dvSteno" w:val="AGM"/>
    <w:docVar w:name="NameofBody" w:val="h"/>
    <w:docVar w:name="vGroup2" w:val="Council"/>
  </w:docVars>
  <w:rsids>
    <w:rsidRoot w:val="002F09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3F5"/>
    <w:rsid w:val="002321B6"/>
    <w:rsid w:val="00250967"/>
    <w:rsid w:val="002543C8"/>
    <w:rsid w:val="00254A90"/>
    <w:rsid w:val="0025541D"/>
    <w:rsid w:val="00284AAE"/>
    <w:rsid w:val="002E5912"/>
    <w:rsid w:val="002F09BB"/>
    <w:rsid w:val="00301B21"/>
    <w:rsid w:val="00325348"/>
    <w:rsid w:val="0032732C"/>
    <w:rsid w:val="00335574"/>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0698"/>
    <w:rsid w:val="00605102"/>
    <w:rsid w:val="006215AA"/>
    <w:rsid w:val="006913C9"/>
    <w:rsid w:val="0069470D"/>
    <w:rsid w:val="006D58AA"/>
    <w:rsid w:val="00734F00"/>
    <w:rsid w:val="00765930"/>
    <w:rsid w:val="007A70AE"/>
    <w:rsid w:val="008362E8"/>
    <w:rsid w:val="0085786E"/>
    <w:rsid w:val="008A1768"/>
    <w:rsid w:val="008A489F"/>
    <w:rsid w:val="008F0F33"/>
    <w:rsid w:val="008F4429"/>
    <w:rsid w:val="00932A7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7F2E"/>
    <w:rsid w:val="00BA4ED8"/>
    <w:rsid w:val="00BB001D"/>
    <w:rsid w:val="00BB1225"/>
    <w:rsid w:val="00BE3C22"/>
    <w:rsid w:val="00C0345E"/>
    <w:rsid w:val="00C31C95"/>
    <w:rsid w:val="00C3483A"/>
    <w:rsid w:val="00C74E9D"/>
    <w:rsid w:val="00C826DD"/>
    <w:rsid w:val="00C82FD3"/>
    <w:rsid w:val="00C92819"/>
    <w:rsid w:val="00CC6B7B"/>
    <w:rsid w:val="00CD2089"/>
    <w:rsid w:val="00D73A67"/>
    <w:rsid w:val="00D970A9"/>
    <w:rsid w:val="00DF3845"/>
    <w:rsid w:val="00E16C8E"/>
    <w:rsid w:val="00E41911"/>
    <w:rsid w:val="00E44B57"/>
    <w:rsid w:val="00E52177"/>
    <w:rsid w:val="00E92EEF"/>
    <w:rsid w:val="00EA6CF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EA536-04A8-4049-A46C-0B6BE851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659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17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6593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6593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20D02-0100-4DAA-BE2E-246902D5C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82EDE09B</Template>
  <TotalTime>0</TotalTime>
  <Pages>7</Pages>
  <Words>1915</Words>
  <Characters>10108</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4205 Text of Previous Version (Jan. 16, 2020) - South Carolina Legislature Online</dc:title>
  <dc:creator>Angie Morgan</dc:creator>
  <cp:lastModifiedBy>Lavarres Lynch</cp:lastModifiedBy>
  <cp:revision>2</cp:revision>
  <cp:lastPrinted>2020-01-15T22:51:00Z</cp:lastPrinted>
  <dcterms:created xsi:type="dcterms:W3CDTF">2020-01-16T16:24:00Z</dcterms:created>
  <dcterms:modified xsi:type="dcterms:W3CDTF">2020-01-16T16:24:00Z</dcterms:modified>
</cp:coreProperties>
</file>