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3A05" w:rsidRP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Pr="00B77AB4" w:rsidRDefault="00B77AB4" w:rsidP="00B77AB4">
      <w:pPr>
        <w:tabs>
          <w:tab w:val="right" w:pos="5933"/>
        </w:tabs>
        <w:suppressAutoHyphens/>
      </w:pPr>
      <w:r>
        <w:tab/>
      </w:r>
      <w:r>
        <w:rPr>
          <w:b/>
          <w:sz w:val="36"/>
        </w:rPr>
        <w:t>H. 4261</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G.M. Smith, Ott, Sandifer, Simrill, Lucas, Jefferson, R. Williams, Fry and Ballentine</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B77AB4" w:rsidRPr="00B77AB4"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7AB4" w:rsidSect="00D03A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2F2" w:rsidRDefault="009F52F2"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8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2AB4">
        <w:rPr>
          <w:color w:val="000000" w:themeColor="text1"/>
          <w:u w:color="000000" w:themeColor="text1"/>
        </w:rPr>
        <w:t>TO AMEND THE CODE OF LAWS OF SOUTH CAROLINA, 1976, BY ADDING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25 SO AS TO PROVIDE THAT MAJOR UTILITY FACILITIES OF THE PUBLIC SERVICE AUTHORITY MUST BE SUBMITTED TO THE PUBLIC SERVICE COMMISSION FOR APPROVAL IN THE MANNER DETERMINED BY LAW; BY ADDING ARTICLE 7 TO CHAPTER 31, TITLE 58 SO AS TO ESTABLISH CERTAIN MANDATORY PROCEDURES THAT THE PUBLIC SERVICE AUTHORITY MUST FOLLOW PRI</w:t>
      </w:r>
      <w:r w:rsidR="00667277">
        <w:rPr>
          <w:color w:val="000000" w:themeColor="text1"/>
          <w:u w:color="000000" w:themeColor="text1"/>
        </w:rPr>
        <w:t>OR TO REVISING ANY OF ITS BOARD</w:t>
      </w:r>
      <w:r w:rsidR="00181AC0">
        <w:rPr>
          <w:color w:val="000000" w:themeColor="text1"/>
          <w:u w:color="000000" w:themeColor="text1"/>
        </w:rPr>
        <w:noBreakHyphen/>
      </w:r>
      <w:r w:rsidRPr="00862AB4">
        <w:rPr>
          <w:color w:val="000000" w:themeColor="text1"/>
          <w:u w:color="000000" w:themeColor="text1"/>
        </w:rPr>
        <w:t xml:space="preserve">APPROVED RETAIL RATE SCHEDULES FOR RESIDENTIAL, LIGHTING, COMMERCIAL, OR INDUSTRIAL CUSTOMERS IN A MANNER THAT RESULTS IN A RATE INCREASE; BY ADDING ARTICLE 9 TO CHAPTER 31, TITLE 58 SO AS TO CREATE THE </w:t>
      </w:r>
      <w:r w:rsidR="00AA26F3">
        <w:rPr>
          <w:color w:val="000000" w:themeColor="text1"/>
          <w:u w:color="000000" w:themeColor="text1"/>
        </w:rPr>
        <w:t>“</w:t>
      </w:r>
      <w:r w:rsidRPr="00862AB4">
        <w:rPr>
          <w:color w:val="000000" w:themeColor="text1"/>
          <w:u w:color="000000" w:themeColor="text1"/>
        </w:rPr>
        <w:t>SOUTH CAROLINA PUBLIC SERVICE AUTHORITY REVIEW AND OVERSIGHT COMMISSION</w:t>
      </w:r>
      <w:r w:rsidR="00AA26F3">
        <w:rPr>
          <w:color w:val="000000" w:themeColor="text1"/>
          <w:u w:color="000000" w:themeColor="text1"/>
        </w:rPr>
        <w:t>”</w:t>
      </w:r>
      <w:r w:rsidRPr="00862AB4">
        <w:rPr>
          <w:color w:val="000000" w:themeColor="text1"/>
          <w:u w:color="000000" w:themeColor="text1"/>
        </w:rPr>
        <w:t>, AND TO DEFINE THE COMMISSION</w:t>
      </w:r>
      <w:r w:rsidR="00181AC0" w:rsidRPr="00181AC0">
        <w:rPr>
          <w:color w:val="000000" w:themeColor="text1"/>
          <w:u w:color="000000" w:themeColor="text1"/>
        </w:rPr>
        <w:t>’</w:t>
      </w:r>
      <w:r w:rsidRPr="00862AB4">
        <w:rPr>
          <w:color w:val="000000" w:themeColor="text1"/>
          <w:u w:color="000000" w:themeColor="text1"/>
        </w:rPr>
        <w:t>S COMPOSITION, POWERS, DUTIES, AND RESPONSIBILITIES;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20, RELATING TO THE PUBLIC SERVICE AUTHORITY BOARD OF DIRECTORS AND ITS ADVISORY BOARD, SO AS TO REQUIRE THE PUBLIC SERVICE AUTHORITY TO SUBMIT ANNUAL AUDITS TO THE ADVISORY BOARD AND TO THE SOUTH CAROLINA PUBLIC SERVICE AUTHORITY REVIEW AND OVERSIGHT COMMISSION, AND TO REQUIRE THE LIVE STREAMING OF BOARD AND COMMITTEE MEETINGS;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30, RELATING TO THE POWERS OF THE PUBLIC SERVICE AUTHORITY, SO AS TO REQUIRE THE PUBLIC SERVICE COMMISSION TO APPROVE THE PUBLIC SERVICE AUTHORITY</w:t>
      </w:r>
      <w:r w:rsidR="00181AC0" w:rsidRPr="00181AC0">
        <w:rPr>
          <w:color w:val="000000" w:themeColor="text1"/>
          <w:u w:color="000000" w:themeColor="text1"/>
        </w:rPr>
        <w:t>’</w:t>
      </w:r>
      <w:r w:rsidRPr="00862AB4">
        <w:rPr>
          <w:color w:val="000000" w:themeColor="text1"/>
          <w:u w:color="000000" w:themeColor="text1"/>
        </w:rPr>
        <w:t>S CONSTRUCTION OF ANY MAJOR UTILITY FACILITY; AND TO AMEND SECTION 58</w:t>
      </w:r>
      <w:r w:rsidR="00181AC0">
        <w:rPr>
          <w:color w:val="000000" w:themeColor="text1"/>
          <w:u w:color="000000" w:themeColor="text1"/>
        </w:rPr>
        <w:noBreakHyphen/>
      </w:r>
      <w:r w:rsidRPr="00862AB4">
        <w:rPr>
          <w:color w:val="000000" w:themeColor="text1"/>
          <w:u w:color="000000" w:themeColor="text1"/>
        </w:rPr>
        <w:t>33</w:t>
      </w:r>
      <w:r w:rsidR="00181AC0">
        <w:rPr>
          <w:color w:val="000000" w:themeColor="text1"/>
          <w:u w:color="000000" w:themeColor="text1"/>
        </w:rPr>
        <w:noBreakHyphen/>
      </w:r>
      <w:r w:rsidRPr="00862AB4">
        <w:rPr>
          <w:color w:val="000000" w:themeColor="text1"/>
          <w:u w:color="000000" w:themeColor="text1"/>
        </w:rPr>
        <w:t xml:space="preserve">20, RELATING TO DEFINITIONS APPLICABLE TO CHAPTER 33, TITLE 58, SO AS TO REVISE </w:t>
      </w:r>
      <w:r w:rsidRPr="00862AB4">
        <w:rPr>
          <w:color w:val="000000" w:themeColor="text1"/>
          <w:u w:color="000000" w:themeColor="text1"/>
        </w:rPr>
        <w:lastRenderedPageBreak/>
        <w:t>THE DEFINITIONS OF “MAJOR UTILITY FACILITY” AND “PERSON”.</w:t>
      </w:r>
      <w:bookmarkEnd w:id="1"/>
    </w:p>
    <w:p w:rsidR="0010776B" w:rsidRDefault="00B77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7AB4" w:rsidRDefault="00B77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3A" w:rsidRPr="00CF382C" w:rsidRDefault="00BB3067"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23A" w:rsidRPr="00CF382C">
        <w:rPr>
          <w:color w:val="000000" w:themeColor="text1"/>
          <w:u w:color="000000" w:themeColor="text1"/>
        </w:rPr>
        <w:t>Article 1, 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067"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25.</w:t>
      </w:r>
      <w:r w:rsidRPr="00CF382C">
        <w:rPr>
          <w:color w:val="000000" w:themeColor="text1"/>
          <w:u w:color="000000" w:themeColor="text1"/>
        </w:rPr>
        <w:tab/>
        <w:t>After the effective date of this section, major utility facilities, as defined in 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20(2), of the Public Service Authority as proposed by the authority must be submitted to the Public Service Commission for approval and determined in the manner provided by Articles 1, 3, 5, and 7 of Chapter 33, Title 58.”</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DF599E"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7323A" w:rsidRPr="00CF382C">
        <w:rPr>
          <w:color w:val="000000" w:themeColor="text1"/>
          <w:u w:color="000000" w:themeColor="text1"/>
        </w:rPr>
        <w:t>2.</w:t>
      </w:r>
      <w:r w:rsidR="00F7323A"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9F1076"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7</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Retail Rates Process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710.</w:t>
      </w:r>
      <w:r w:rsidRPr="00CF382C">
        <w:rPr>
          <w:color w:val="000000" w:themeColor="text1"/>
          <w:u w:color="000000" w:themeColor="text1"/>
        </w:rPr>
        <w:tab/>
        <w:t>Prior to creati</w:t>
      </w:r>
      <w:r w:rsidR="00667277">
        <w:rPr>
          <w:color w:val="000000" w:themeColor="text1"/>
          <w:u w:color="000000" w:themeColor="text1"/>
        </w:rPr>
        <w:t>ng or revising any of its board</w:t>
      </w:r>
      <w:r w:rsidR="00181AC0">
        <w:rPr>
          <w:color w:val="000000" w:themeColor="text1"/>
          <w:u w:color="000000" w:themeColor="text1"/>
        </w:rPr>
        <w:noBreakHyphen/>
      </w:r>
      <w:r w:rsidRPr="00CF382C">
        <w:rPr>
          <w:color w:val="000000" w:themeColor="text1"/>
          <w:u w:color="000000" w:themeColor="text1"/>
        </w:rPr>
        <w:t>approved retail rate schedules for residential, lighting, commercial, or industrial customers in a manner th</w:t>
      </w:r>
      <w:r w:rsidR="007A0FEF">
        <w:rPr>
          <w:color w:val="000000" w:themeColor="text1"/>
          <w:u w:color="000000" w:themeColor="text1"/>
        </w:rPr>
        <w:t xml:space="preserve">at results in a rate increase, </w:t>
      </w:r>
      <w:r w:rsidRPr="00CF382C">
        <w:rPr>
          <w:color w:val="000000" w:themeColor="text1"/>
          <w:u w:color="000000" w:themeColor="text1"/>
        </w:rPr>
        <w:t>the Public Service Authority, through resolution of its board of directors or otherwise, shall adopt a process that includes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(A)</w:t>
      </w:r>
      <w:r w:rsidRPr="00CF382C">
        <w:rPr>
          <w:color w:val="000000" w:themeColor="text1"/>
          <w:u w:color="000000" w:themeColor="text1"/>
        </w:rPr>
        <w:tab/>
        <w:t>The authority shall provide notice to customers who will be affected by a rate increase at least sixty days before the board of directors</w:t>
      </w:r>
      <w:r w:rsidR="00181AC0" w:rsidRPr="00181AC0">
        <w:rPr>
          <w:color w:val="000000" w:themeColor="text1"/>
          <w:u w:color="000000" w:themeColor="text1"/>
        </w:rPr>
        <w:t>’</w:t>
      </w:r>
      <w:r w:rsidRPr="00CF382C">
        <w:rPr>
          <w:color w:val="000000" w:themeColor="text1"/>
          <w:u w:color="000000" w:themeColor="text1"/>
        </w:rPr>
        <w:t xml:space="preserve"> vote on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 xml:space="preserve">The notice required by this subsection must be given in the following forms: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8B27D4">
        <w:rPr>
          <w:color w:val="000000" w:themeColor="text1"/>
          <w:u w:color="000000" w:themeColor="text1"/>
        </w:rPr>
        <w:t>(a)</w:t>
      </w:r>
      <w:r w:rsidR="008B27D4">
        <w:rPr>
          <w:color w:val="000000" w:themeColor="text1"/>
          <w:u w:color="000000" w:themeColor="text1"/>
        </w:rPr>
        <w:tab/>
        <w:t>by first</w:t>
      </w:r>
      <w:r w:rsidR="00181AC0">
        <w:rPr>
          <w:color w:val="000000" w:themeColor="text1"/>
          <w:u w:color="000000" w:themeColor="text1"/>
        </w:rPr>
        <w:noBreakHyphen/>
      </w:r>
      <w:r w:rsidRPr="00CF382C">
        <w:rPr>
          <w:color w:val="000000" w:themeColor="text1"/>
          <w:u w:color="000000" w:themeColor="text1"/>
        </w:rPr>
        <w:t>class United States mail addressed to the customer</w:t>
      </w:r>
      <w:r w:rsidR="00181AC0" w:rsidRPr="00181AC0">
        <w:rPr>
          <w:color w:val="000000" w:themeColor="text1"/>
          <w:u w:color="000000" w:themeColor="text1"/>
        </w:rPr>
        <w:t>’</w:t>
      </w:r>
      <w:r w:rsidRPr="00CF382C">
        <w:rPr>
          <w:color w:val="000000" w:themeColor="text1"/>
          <w:u w:color="000000" w:themeColor="text1"/>
        </w:rPr>
        <w:t>s billing address in the authority</w:t>
      </w:r>
      <w:r w:rsidR="00181AC0" w:rsidRPr="00181AC0">
        <w:rPr>
          <w:color w:val="000000" w:themeColor="text1"/>
          <w:u w:color="000000" w:themeColor="text1"/>
        </w:rPr>
        <w:t>’</w:t>
      </w:r>
      <w:r w:rsidRPr="00CF382C">
        <w:rPr>
          <w:color w:val="000000" w:themeColor="text1"/>
          <w:u w:color="000000" w:themeColor="text1"/>
        </w:rPr>
        <w:t>s records at the time of the notice, or for customers who have elected paperless billing, by the same means of communication used for providing these customers paperless billing;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by advertisements to be published in newspapers of general circulation within the service territory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by way of Santee Cooper</w:t>
      </w:r>
      <w:r w:rsidR="00181AC0" w:rsidRPr="00181AC0">
        <w:rPr>
          <w:color w:val="000000" w:themeColor="text1"/>
          <w:u w:color="000000" w:themeColor="text1"/>
        </w:rPr>
        <w:t>’</w:t>
      </w:r>
      <w:r w:rsidRPr="00CF382C">
        <w:rPr>
          <w:color w:val="000000" w:themeColor="text1"/>
          <w:u w:color="000000" w:themeColor="text1"/>
        </w:rPr>
        <w:t>s regularly maintained website, including a conspicuous portal or link accessible from the website</w:t>
      </w:r>
      <w:r w:rsidR="00181AC0" w:rsidRPr="00181AC0">
        <w:rPr>
          <w:color w:val="000000" w:themeColor="text1"/>
          <w:u w:color="000000" w:themeColor="text1"/>
        </w:rPr>
        <w:t>’</w:t>
      </w:r>
      <w:r w:rsidRPr="00CF382C">
        <w:rPr>
          <w:color w:val="000000" w:themeColor="text1"/>
          <w:u w:color="000000" w:themeColor="text1"/>
        </w:rPr>
        <w:t>s landing page;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by issuance of a news release to local news outlets.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The notice of proposed rate increases required by this subsection shall contain the following information: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date, time, and location of all public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the date, time, and location of the meeting at which a proposed rate increase is expected to be submitted to the board of directors for its consideration;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the date, time</w:t>
      </w:r>
      <w:r w:rsidR="00BB67E5">
        <w:rPr>
          <w:color w:val="000000" w:themeColor="text1"/>
          <w:u w:color="000000" w:themeColor="text1"/>
        </w:rPr>
        <w:t>,</w:t>
      </w:r>
      <w:r w:rsidRPr="00CF382C">
        <w:rPr>
          <w:color w:val="000000" w:themeColor="text1"/>
          <w:u w:color="000000" w:themeColor="text1"/>
        </w:rPr>
        <w:t xml:space="preserve"> and location of the meeting at which the board of directors is expected to vote on the proposed rate inc</w:t>
      </w:r>
      <w:r w:rsidR="00BB67E5">
        <w:rPr>
          <w:color w:val="000000" w:themeColor="text1"/>
          <w:u w:color="000000" w:themeColor="text1"/>
        </w:rPr>
        <w:t>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 xml:space="preserve">a notification to customers of their right to: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w:t>
      </w:r>
      <w:r w:rsidRPr="00CF382C">
        <w:rPr>
          <w:color w:val="000000" w:themeColor="text1"/>
          <w:u w:color="000000" w:themeColor="text1"/>
        </w:rPr>
        <w:tab/>
      </w:r>
      <w:r w:rsidRPr="00CF382C">
        <w:rPr>
          <w:color w:val="000000" w:themeColor="text1"/>
          <w:u w:color="000000" w:themeColor="text1"/>
        </w:rPr>
        <w:tab/>
        <w:t>review the proposed rate schedules;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Pr="00CF382C">
        <w:rPr>
          <w:color w:val="000000" w:themeColor="text1"/>
          <w:u w:color="000000" w:themeColor="text1"/>
        </w:rPr>
        <w:tab/>
        <w:t>appear and speak in person concerning the proposed rates at public meetings or the specified meetings of the board of directors;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00BB67E5">
        <w:rPr>
          <w:color w:val="000000" w:themeColor="text1"/>
          <w:u w:color="000000" w:themeColor="text1"/>
        </w:rPr>
        <w:t>i)</w:t>
      </w:r>
      <w:r w:rsidR="00BB67E5">
        <w:rPr>
          <w:color w:val="000000" w:themeColor="text1"/>
          <w:u w:color="000000" w:themeColor="text1"/>
        </w:rPr>
        <w:tab/>
        <w:t>submit written comments;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means by which customers can submit written comments, including the email and  physical addresses to which written comments may be submitted, and the deadline for submitting such comments;</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(f)</w:t>
      </w:r>
      <w:r w:rsidRPr="00CF382C">
        <w:rPr>
          <w:color w:val="000000" w:themeColor="text1"/>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Contemporaneously with notice to customers, the authority shall provide notice of proposed rate increases to the Office of Regulatory Staff.</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A rate adjustment that does not result in a proposed rate increase does not require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Customers whose rates will not increase are not entitled to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In addition to the requirements of notice set forth above, the authority shall provide for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a comprehensive review of the authority</w:t>
      </w:r>
      <w:r w:rsidR="00181AC0" w:rsidRPr="00181AC0">
        <w:rPr>
          <w:color w:val="000000" w:themeColor="text1"/>
          <w:u w:color="000000" w:themeColor="text1"/>
        </w:rPr>
        <w:t>’</w:t>
      </w:r>
      <w:r w:rsidRPr="00CF382C">
        <w:rPr>
          <w:color w:val="000000" w:themeColor="text1"/>
          <w:u w:color="000000" w:themeColor="text1"/>
        </w:rPr>
        <w:t>s rate structure and rates, consistent with the provisions of Chapter 31, Title 58 and the Public Service Authority</w:t>
      </w:r>
      <w:r w:rsidR="00181AC0" w:rsidRPr="00181AC0">
        <w:rPr>
          <w:color w:val="000000" w:themeColor="text1"/>
          <w:u w:color="000000" w:themeColor="text1"/>
        </w:rPr>
        <w:t>’</w:t>
      </w:r>
      <w:r w:rsidRPr="00CF382C">
        <w:rPr>
          <w:color w:val="000000" w:themeColor="text1"/>
          <w:u w:color="000000" w:themeColor="text1"/>
        </w:rPr>
        <w:t>s bond covenants concerning the Public Service Authority</w:t>
      </w:r>
      <w:r w:rsidR="00181AC0" w:rsidRPr="00181AC0">
        <w:rPr>
          <w:color w:val="000000" w:themeColor="text1"/>
          <w:u w:color="000000" w:themeColor="text1"/>
        </w:rPr>
        <w:t>’</w:t>
      </w:r>
      <w:r w:rsidR="00AA26F3">
        <w:rPr>
          <w:color w:val="000000" w:themeColor="text1"/>
          <w:u w:color="000000" w:themeColor="text1"/>
        </w:rPr>
        <w:t>s revenue requirements</w:t>
      </w:r>
      <w:r w:rsidRPr="00CF382C">
        <w:rPr>
          <w:color w:val="000000" w:themeColor="text1"/>
          <w:u w:color="000000" w:themeColor="text1"/>
        </w:rPr>
        <w:t xml:space="preserve">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management may engage consultants as necessary to assist the authority in completing this review;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this review should include such subjects as the authority</w:t>
      </w:r>
      <w:r w:rsidR="00181AC0" w:rsidRPr="00181AC0">
        <w:rPr>
          <w:color w:val="000000" w:themeColor="text1"/>
          <w:u w:color="000000" w:themeColor="text1"/>
        </w:rPr>
        <w:t>’</w:t>
      </w:r>
      <w:r w:rsidRPr="00CF382C">
        <w:rPr>
          <w:color w:val="000000" w:themeColor="text1"/>
          <w:u w:color="000000" w:themeColor="text1"/>
        </w:rPr>
        <w:t>s revenue requirements, a cost of service a</w:t>
      </w:r>
      <w:r w:rsidR="00BB67E5">
        <w:rPr>
          <w:color w:val="000000" w:themeColor="text1"/>
          <w:u w:color="000000" w:themeColor="text1"/>
        </w:rPr>
        <w:t>nalysis, and rate/tariff design;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a written report of management</w:t>
      </w:r>
      <w:r w:rsidR="00181AC0" w:rsidRPr="00181AC0">
        <w:rPr>
          <w:color w:val="000000" w:themeColor="text1"/>
          <w:u w:color="000000" w:themeColor="text1"/>
        </w:rPr>
        <w:t>’</w:t>
      </w:r>
      <w:r w:rsidRPr="00CF382C">
        <w:rPr>
          <w:color w:val="000000" w:themeColor="text1"/>
          <w:u w:color="000000" w:themeColor="text1"/>
        </w:rPr>
        <w:t>s recommendations concerning proposed rate adjustments;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an opportunity for customers who will be affected by a rate increase, in advance of the board of directors</w:t>
      </w:r>
      <w:r w:rsidR="00181AC0" w:rsidRPr="00181AC0">
        <w:rPr>
          <w:color w:val="000000" w:themeColor="text1"/>
          <w:u w:color="000000" w:themeColor="text1"/>
        </w:rPr>
        <w:t>’</w:t>
      </w:r>
      <w:r w:rsidRPr="00CF382C">
        <w:rPr>
          <w:color w:val="000000" w:themeColor="text1"/>
          <w:u w:color="000000" w:themeColor="text1"/>
        </w:rPr>
        <w:t xml:space="preserve"> consideration and determination of rates, to review the proposed rate schedules and written findings and analysis of employees and consultants retained by the authority that support the proposed rate increases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w:t>
      </w:r>
      <w:r w:rsidR="00181AC0" w:rsidRPr="00181AC0">
        <w:rPr>
          <w:color w:val="000000" w:themeColor="text1"/>
          <w:u w:color="000000" w:themeColor="text1"/>
        </w:rPr>
        <w:t>’</w:t>
      </w:r>
      <w:r w:rsidRPr="00CF382C">
        <w:rPr>
          <w:color w:val="000000" w:themeColor="text1"/>
          <w:u w:color="000000" w:themeColor="text1"/>
        </w:rPr>
        <w:t>s website;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submit written comments to be considered by the board of directors before any vote concerning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public meetings, to be held at locations convenient for customers who will be affected by a rate increase within the authority</w:t>
      </w:r>
      <w:r w:rsidR="00181AC0" w:rsidRPr="00181AC0">
        <w:rPr>
          <w:color w:val="000000" w:themeColor="text1"/>
          <w:u w:color="000000" w:themeColor="text1"/>
        </w:rPr>
        <w:t>’</w:t>
      </w:r>
      <w:r w:rsidRPr="00CF382C">
        <w:rPr>
          <w:color w:val="000000" w:themeColor="text1"/>
          <w:u w:color="000000" w:themeColor="text1"/>
        </w:rPr>
        <w:t>s service territory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appear and speak in person at public meetings and direct comments and inquiries about the rate increase to representatives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at least one representative of the authority</w:t>
      </w:r>
      <w:r w:rsidR="00181AC0" w:rsidRPr="00181AC0">
        <w:rPr>
          <w:color w:val="000000" w:themeColor="text1"/>
          <w:u w:color="000000" w:themeColor="text1"/>
        </w:rPr>
        <w:t>’</w:t>
      </w:r>
      <w:r w:rsidRPr="00CF382C">
        <w:rPr>
          <w:color w:val="000000" w:themeColor="text1"/>
          <w:u w:color="000000" w:themeColor="text1"/>
        </w:rPr>
        <w:t>s staff or management and at least one member of the board of directors s</w:t>
      </w:r>
      <w:r w:rsidR="00AA26F3">
        <w:rPr>
          <w:color w:val="000000" w:themeColor="text1"/>
          <w:u w:color="000000" w:themeColor="text1"/>
        </w:rPr>
        <w:t>hall attend each public meeting;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 xml:space="preserve">the contents of this item must not be construed in such a manner as to prevent the authority from holding additional public meetings, from holding additional meetings with customers as may be scheduled from time to time at the convenience of the authority </w:t>
      </w:r>
      <w:r w:rsidRPr="00CF382C">
        <w:rPr>
          <w:color w:val="000000" w:themeColor="text1"/>
          <w:u w:color="000000" w:themeColor="text1"/>
        </w:rPr>
        <w:lastRenderedPageBreak/>
        <w:t>and the customers, or from having additional representatives of staff, management, or the board of directors in attendance at such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submission by the Office of Regulatory Staff of written comments and supporting documentation in the same manner as customers;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a meeting of the board of directors, separate from and at least thirty days prior to the board of directors</w:t>
      </w:r>
      <w:r w:rsidR="00181AC0" w:rsidRPr="00181AC0">
        <w:rPr>
          <w:color w:val="000000" w:themeColor="text1"/>
          <w:u w:color="000000" w:themeColor="text1"/>
        </w:rPr>
        <w:t>’</w:t>
      </w:r>
      <w:r w:rsidRPr="00CF382C">
        <w:rPr>
          <w:color w:val="000000" w:themeColor="text1"/>
          <w:u w:color="000000" w:themeColor="text1"/>
        </w:rPr>
        <w:t xml:space="preserve"> scheduled vote on proposed rate increases, at which the board of directors shall receive management</w:t>
      </w:r>
      <w:r w:rsidR="00181AC0" w:rsidRPr="00181AC0">
        <w:rPr>
          <w:color w:val="000000" w:themeColor="text1"/>
          <w:u w:color="000000" w:themeColor="text1"/>
        </w:rPr>
        <w:t>’</w:t>
      </w:r>
      <w:r w:rsidRPr="00CF382C">
        <w:rPr>
          <w:color w:val="000000" w:themeColor="text1"/>
          <w:u w:color="000000" w:themeColor="text1"/>
        </w:rPr>
        <w:t>s recommendation concerning proposed rate increases, the proposed rate schedules, documentation supporting the same, written comments, and transcripts of the public meetings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at this meeting customers who will be affected by a rate increase shall be entitled to appear and speak in person for a reasonable </w:t>
      </w:r>
      <w:r w:rsidR="00DF599E">
        <w:rPr>
          <w:color w:val="000000" w:themeColor="text1"/>
          <w:u w:color="000000" w:themeColor="text1"/>
        </w:rPr>
        <w:t xml:space="preserve">amount of </w:t>
      </w:r>
      <w:r w:rsidRPr="00CF382C">
        <w:rPr>
          <w:color w:val="000000" w:themeColor="text1"/>
          <w:u w:color="000000" w:themeColor="text1"/>
        </w:rPr>
        <w:t>time to offer their comments directly to the board of directors;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 comments received by the authority prior to this meeting and transcripts of the public meetings shall be submitted to the board of directors for their consideration in the determination of rates;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submissions from the Office of Regulatory Staff shall be provided to the board of directors for their consideration in the determination of rates;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this meeting to be prepared and maintained as a public record;</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(C)</w:t>
      </w:r>
      <w:r w:rsidRPr="00CF382C">
        <w:rPr>
          <w:color w:val="000000" w:themeColor="text1"/>
          <w:u w:color="000000" w:themeColor="text1"/>
        </w:rPr>
        <w:tab/>
        <w:t>Rates shall become effective no earlier than sixty days after the board votes on the proposed rate increases.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(D)</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action pursuant to this section and its approval of rates are subject to the same standards and remedies </w:t>
      </w:r>
      <w:r w:rsidR="00BB67E5">
        <w:rPr>
          <w:color w:val="000000" w:themeColor="text1"/>
          <w:u w:color="000000" w:themeColor="text1"/>
        </w:rPr>
        <w:t>pursuant to</w:t>
      </w:r>
      <w:r w:rsidRPr="00CF382C">
        <w:rPr>
          <w:color w:val="000000" w:themeColor="text1"/>
          <w:u w:color="000000" w:themeColor="text1"/>
        </w:rPr>
        <w:t xml:space="preserve">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55, 58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56,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57, provided that nothing contained in section may be construed to limit or derogate from:</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w:t>
      </w:r>
      <w:r w:rsidR="00AA26F3">
        <w:rPr>
          <w:color w:val="000000" w:themeColor="text1"/>
          <w:u w:color="000000" w:themeColor="text1"/>
        </w:rPr>
        <w:t>1</w:t>
      </w:r>
      <w:r w:rsidRPr="00CF382C">
        <w:rPr>
          <w:color w:val="000000" w:themeColor="text1"/>
          <w:u w:color="000000" w:themeColor="text1"/>
        </w:rPr>
        <w:t>)</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duties and powers as established in Chapter 31, Title 58; and </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00AA26F3">
        <w:rPr>
          <w:color w:val="000000" w:themeColor="text1"/>
          <w:u w:color="000000" w:themeColor="text1"/>
        </w:rPr>
        <w:t>(2</w:t>
      </w:r>
      <w:r w:rsidR="00BB67E5">
        <w:rPr>
          <w:color w:val="000000" w:themeColor="text1"/>
          <w:u w:color="000000" w:themeColor="text1"/>
        </w:rPr>
        <w:t>)</w:t>
      </w:r>
      <w:r w:rsidR="00BB67E5">
        <w:rPr>
          <w:color w:val="000000" w:themeColor="text1"/>
          <w:u w:color="000000" w:themeColor="text1"/>
        </w:rPr>
        <w:tab/>
        <w:t>the s</w:t>
      </w:r>
      <w:r w:rsidRPr="00CF382C">
        <w:rPr>
          <w:color w:val="000000" w:themeColor="text1"/>
          <w:u w:color="000000" w:themeColor="text1"/>
        </w:rPr>
        <w:t>tate</w:t>
      </w:r>
      <w:r w:rsidR="00181AC0" w:rsidRPr="00181AC0">
        <w:rPr>
          <w:color w:val="000000" w:themeColor="text1"/>
          <w:u w:color="000000" w:themeColor="text1"/>
        </w:rPr>
        <w:t>’</w:t>
      </w:r>
      <w:r w:rsidRPr="00CF382C">
        <w:rPr>
          <w:color w:val="000000" w:themeColor="text1"/>
          <w:u w:color="000000" w:themeColor="text1"/>
        </w:rPr>
        <w:t>s covenants as provided in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360, and those covenants are hereby reaffirmed.”</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SECTION</w:t>
      </w:r>
      <w:r w:rsidR="00DF599E">
        <w:rPr>
          <w:color w:val="000000" w:themeColor="text1"/>
          <w:u w:color="000000" w:themeColor="text1"/>
        </w:rPr>
        <w:tab/>
      </w:r>
      <w:r w:rsidRPr="00CF382C">
        <w:rPr>
          <w:color w:val="000000" w:themeColor="text1"/>
          <w:u w:color="000000" w:themeColor="text1"/>
        </w:rPr>
        <w:t>3.</w:t>
      </w:r>
      <w:r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BB67E5"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9</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South Carolina Public Service Authority Review and Oversight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910.</w:t>
      </w:r>
      <w:r w:rsidRPr="00CF382C">
        <w:rPr>
          <w:color w:val="000000" w:themeColor="text1"/>
          <w:u w:color="000000" w:themeColor="text1"/>
        </w:rPr>
        <w:tab/>
        <w:t>(A)</w:t>
      </w:r>
      <w:r w:rsidRPr="00CF382C">
        <w:rPr>
          <w:color w:val="000000" w:themeColor="text1"/>
          <w:u w:color="000000" w:themeColor="text1"/>
        </w:rPr>
        <w:tab/>
        <w:t xml:space="preserve">There is hereby established a commission to be known as the </w:t>
      </w:r>
      <w:r w:rsidR="00181AC0" w:rsidRPr="00181AC0">
        <w:rPr>
          <w:color w:val="000000" w:themeColor="text1"/>
          <w:u w:color="000000" w:themeColor="text1"/>
        </w:rPr>
        <w:t>‘</w:t>
      </w:r>
      <w:r w:rsidRPr="00CF382C">
        <w:rPr>
          <w:color w:val="000000" w:themeColor="text1"/>
          <w:u w:color="000000" w:themeColor="text1"/>
        </w:rPr>
        <w:t>South Carolina Public Service Authority Review and Oversight Commission</w:t>
      </w:r>
      <w:r w:rsidR="00181AC0" w:rsidRPr="00181AC0">
        <w:rPr>
          <w:color w:val="000000" w:themeColor="text1"/>
          <w:u w:color="000000" w:themeColor="text1"/>
        </w:rPr>
        <w:t>’</w:t>
      </w:r>
      <w:r w:rsidRPr="00CF382C">
        <w:rPr>
          <w:color w:val="000000" w:themeColor="text1"/>
          <w:u w:color="000000" w:themeColor="text1"/>
        </w:rPr>
        <w:t>, hereinafter referred to as the commission, which must exercise the powers and fulfill the duties described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The commission is composed of the following ten members: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323A" w:rsidRPr="00CF382C">
        <w:rPr>
          <w:color w:val="000000" w:themeColor="text1"/>
          <w:u w:color="000000" w:themeColor="text1"/>
        </w:rPr>
        <w:t>from the Senate: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Chairman of the Finance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Judiciary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Fish, Game and Forestry Committee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appointed by the President, one member upon the recommendation of the Senate Majority Leader and one member upon the recommendation of the Senate Minority Leader;</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323A" w:rsidRPr="00CF382C">
        <w:rPr>
          <w:color w:val="000000" w:themeColor="text1"/>
          <w:u w:color="000000" w:themeColor="text1"/>
        </w:rPr>
        <w:t>from the House of Representatives: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(a)</w:t>
      </w:r>
      <w:r w:rsidR="003B6D2F">
        <w:rPr>
          <w:color w:val="000000" w:themeColor="text1"/>
          <w:u w:color="000000" w:themeColor="text1"/>
        </w:rPr>
        <w:tab/>
      </w:r>
      <w:r w:rsidRPr="00CF382C">
        <w:rPr>
          <w:color w:val="000000" w:themeColor="text1"/>
          <w:u w:color="000000" w:themeColor="text1"/>
        </w:rPr>
        <w:t>the Chairman of the Ways and Means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Labor, Commerce and Industry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Agriculture, Natural Resources and Environmental Affairs</w:t>
      </w:r>
      <w:r w:rsidR="00AA26F3">
        <w:rPr>
          <w:color w:val="000000" w:themeColor="text1"/>
          <w:u w:color="000000" w:themeColor="text1"/>
        </w:rPr>
        <w:t xml:space="preserve"> Committee</w:t>
      </w:r>
      <w:r w:rsidRPr="00CF382C">
        <w:rPr>
          <w:color w:val="000000" w:themeColor="text1"/>
          <w:u w:color="000000" w:themeColor="text1"/>
        </w:rPr>
        <w:t xml:space="preserv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of the House of Representatives appointed by the Speaker of the House of Representatives.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7323A" w:rsidRPr="00CF382C">
        <w:rPr>
          <w:color w:val="000000" w:themeColor="text1"/>
          <w:u w:color="000000" w:themeColor="text1"/>
        </w:rPr>
        <w:t>The commission must meet as soon as practicable after appointment and organize itself by electing one of its members as chairman and such other officers as the commission may consider necessary. A quorum consists of six members.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920.</w:t>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commission has the following powers and duties: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to conduct a biennial oversight review of the authority and its operations in compliance with the following standards: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oversight reviews must consider whether the authority is improving the quality of life for South Carolinians by providing low cost, reliable power in this State in an efficient, effective manner in accordance with all applicable laws and regulations;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a written report of the findings from each oversight review must be published in the journals of both houses and made available on the General Assembly</w:t>
      </w:r>
      <w:r w:rsidR="00181AC0" w:rsidRPr="00181AC0">
        <w:rPr>
          <w:color w:val="000000" w:themeColor="text1"/>
          <w:u w:color="000000" w:themeColor="text1"/>
        </w:rPr>
        <w:t>’</w:t>
      </w:r>
      <w:r w:rsidRPr="00CF382C">
        <w:rPr>
          <w:color w:val="000000" w:themeColor="text1"/>
          <w:u w:color="000000" w:themeColor="text1"/>
        </w:rPr>
        <w:t>s Internet website and transmitted to the Governor and the board;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00643E4B">
        <w:rPr>
          <w:color w:val="000000" w:themeColor="text1"/>
          <w:u w:color="000000" w:themeColor="text1"/>
        </w:rPr>
        <w:tab/>
      </w:r>
      <w:r w:rsidRPr="00CF382C">
        <w:rPr>
          <w:color w:val="000000" w:themeColor="text1"/>
          <w:u w:color="000000" w:themeColor="text1"/>
        </w:rPr>
        <w:t>to undertake any additional reviews, studies, or evaluations as the commission considers necessary.</w:t>
      </w:r>
    </w:p>
    <w:p w:rsidR="00F7323A" w:rsidRPr="00CF382C" w:rsidRDefault="00643E4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7323A" w:rsidRPr="00CF382C">
        <w:rPr>
          <w:color w:val="000000" w:themeColor="text1"/>
          <w:u w:color="000000" w:themeColor="text1"/>
        </w:rPr>
        <w:t>Reviews conducted pursuant to this article shall include</w:t>
      </w:r>
      <w:r w:rsidR="00AA26F3">
        <w:rPr>
          <w:color w:val="000000" w:themeColor="text1"/>
          <w:u w:color="000000" w:themeColor="text1"/>
        </w:rPr>
        <w:t>,</w:t>
      </w:r>
      <w:r w:rsidR="00F7323A" w:rsidRPr="00CF382C">
        <w:rPr>
          <w:color w:val="000000" w:themeColor="text1"/>
          <w:u w:color="000000" w:themeColor="text1"/>
        </w:rPr>
        <w:t xml:space="preserve"> but are not limited to:</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(1</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(2)</w:t>
      </w:r>
      <w:r w:rsidR="00643E4B">
        <w:rPr>
          <w:color w:val="000000" w:themeColor="text1"/>
          <w:u w:color="000000" w:themeColor="text1"/>
        </w:rPr>
        <w:tab/>
      </w:r>
      <w:r w:rsidRPr="00CF382C">
        <w:rPr>
          <w:color w:val="000000" w:themeColor="text1"/>
          <w:u w:color="000000" w:themeColor="text1"/>
        </w:rPr>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(3</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(4</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economic development;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(5</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lake management;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(6)</w:t>
      </w:r>
      <w:r w:rsidR="00643E4B">
        <w:rPr>
          <w:color w:val="000000" w:themeColor="text1"/>
          <w:u w:color="000000" w:themeColor="text1"/>
        </w:rPr>
        <w:tab/>
      </w:r>
      <w:r w:rsidRPr="00CF382C">
        <w:rPr>
          <w:color w:val="000000" w:themeColor="text1"/>
          <w:u w:color="000000" w:themeColor="text1"/>
        </w:rPr>
        <w:t>financial</w:t>
      </w:r>
      <w:r w:rsidR="00AA26F3">
        <w:rPr>
          <w:color w:val="000000" w:themeColor="text1"/>
          <w:u w:color="000000" w:themeColor="text1"/>
        </w:rPr>
        <w:t xml:space="preserve"> reports</w:t>
      </w:r>
      <w:r w:rsidRPr="00CF382C">
        <w:rPr>
          <w:color w:val="000000" w:themeColor="text1"/>
          <w:u w:color="000000" w:themeColor="text1"/>
        </w:rPr>
        <w:t xml:space="preserve">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(7</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executive organizational structure and compensation, to inclu</w:t>
      </w:r>
      <w:r w:rsidR="00AA26F3">
        <w:rPr>
          <w:color w:val="000000" w:themeColor="text1"/>
          <w:u w:color="000000" w:themeColor="text1"/>
        </w:rPr>
        <w:t>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(8</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status of planned and ongoing capital projects.</w:t>
      </w:r>
    </w:p>
    <w:p w:rsidR="00F7323A" w:rsidRPr="00CF382C" w:rsidRDefault="007E5BA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The South Carolina Public Service Authority board of directors and president/CEO have a duty to disclose material operational issues that impact customer rates to the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930.</w:t>
      </w:r>
      <w:r w:rsidRPr="00CF382C">
        <w:rPr>
          <w:color w:val="000000" w:themeColor="text1"/>
          <w:u w:color="000000" w:themeColor="text1"/>
        </w:rPr>
        <w:tab/>
        <w:t>State agencies must cooperate fully with commission requests for assistance in carrying out its responsibilities and duties as established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940.</w:t>
      </w:r>
      <w:r w:rsidRPr="00CF382C">
        <w:rPr>
          <w:color w:val="000000" w:themeColor="text1"/>
          <w:u w:color="000000" w:themeColor="text1"/>
        </w:rPr>
        <w:tab/>
        <w:t>(A)</w:t>
      </w:r>
      <w:r w:rsidRPr="00CF382C">
        <w:rPr>
          <w:color w:val="000000" w:themeColor="text1"/>
          <w:u w:color="000000" w:themeColor="text1"/>
        </w:rPr>
        <w:tab/>
        <w:t>The oversight report required by this article shall include, but not be limited to, information regarding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economic development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(5)</w:t>
      </w:r>
      <w:r w:rsidRPr="00CF382C">
        <w:rPr>
          <w:color w:val="000000" w:themeColor="text1"/>
          <w:u w:color="000000" w:themeColor="text1"/>
        </w:rPr>
        <w:tab/>
        <w:t>lake management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financial reports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executive organizational structure and compensation, to include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(8)</w:t>
      </w:r>
      <w:r w:rsidRPr="00CF382C">
        <w:rPr>
          <w:color w:val="000000" w:themeColor="text1"/>
          <w:u w:color="000000" w:themeColor="text1"/>
        </w:rPr>
        <w:tab/>
        <w:t>status of planned and ongoing capital projects.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950.</w:t>
      </w:r>
      <w:r w:rsidRPr="00CF382C">
        <w:rPr>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staff related expenses associated with the commission</w:t>
      </w:r>
      <w:r w:rsidR="00181AC0" w:rsidRPr="00181AC0">
        <w:rPr>
          <w:color w:val="000000" w:themeColor="text1"/>
          <w:u w:color="000000" w:themeColor="text1"/>
        </w:rPr>
        <w:t>’</w:t>
      </w:r>
      <w:r w:rsidRPr="00CF382C">
        <w:rPr>
          <w:color w:val="000000" w:themeColor="text1"/>
          <w:u w:color="000000" w:themeColor="text1"/>
        </w:rPr>
        <w:t>s activities.”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B4"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90E">
        <w:t>SECTION</w:t>
      </w:r>
      <w:r w:rsidRPr="00DB290E">
        <w:tab/>
        <w:t>4.</w:t>
      </w:r>
      <w:r w:rsidRPr="00DB290E">
        <w:tab/>
        <w:t>Section 58-31-20 of the 1976 Code is amended to read: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“Section 58-31-20.</w:t>
      </w:r>
      <w:r w:rsidRPr="00DB290E">
        <w:rPr>
          <w:u w:color="000000" w:themeColor="text1"/>
        </w:rPr>
        <w:tab/>
        <w:t>(</w:t>
      </w:r>
      <w:bookmarkStart w:id="5" w:name="temp"/>
      <w:bookmarkEnd w:id="5"/>
      <w:r w:rsidRPr="00DB290E">
        <w:rPr>
          <w:u w:color="000000" w:themeColor="text1"/>
        </w:rPr>
        <w:t>A)</w:t>
      </w:r>
      <w:r w:rsidRPr="00DB290E">
        <w:rPr>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DB290E">
        <w:rPr>
          <w:u w:color="000000" w:themeColor="text1"/>
        </w:rPr>
        <w:noBreakHyphen/>
        <w:t>3</w:t>
      </w:r>
      <w:r w:rsidRPr="00DB290E">
        <w:rPr>
          <w:u w:color="000000" w:themeColor="text1"/>
        </w:rPr>
        <w:noBreakHyphen/>
        <w:t xml:space="preserve">530(14), before being appointed by the Governor with the advice and consent of the Senate </w:t>
      </w:r>
      <w:r w:rsidRPr="00DB290E">
        <w:rPr>
          <w:u w:val="single" w:color="000000" w:themeColor="text1"/>
        </w:rPr>
        <w:t>or elected by the General Assembly</w:t>
      </w:r>
      <w:r w:rsidRPr="00DB290E">
        <w:rPr>
          <w:u w:color="000000" w:themeColor="text1"/>
        </w:rPr>
        <w:t xml:space="preserve"> as follows: one from each congressional district of the State </w:t>
      </w:r>
      <w:r w:rsidRPr="00DB290E">
        <w:rPr>
          <w:u w:val="single" w:color="000000" w:themeColor="text1"/>
        </w:rPr>
        <w:t>to be elected by the General Assembly</w:t>
      </w:r>
      <w:r w:rsidRPr="00DB290E">
        <w:rPr>
          <w:u w:color="000000" w:themeColor="text1"/>
        </w:rPr>
        <w:t xml:space="preserve">; one from each of the counties of Horry, Berkeley, and Georgetown who reside in authority territory and are customers of the authority </w:t>
      </w:r>
      <w:r w:rsidRPr="00DB290E">
        <w:rPr>
          <w:u w:val="single" w:color="000000" w:themeColor="text1"/>
        </w:rPr>
        <w:t>to be appointed by the Governor</w:t>
      </w:r>
      <w:r w:rsidRPr="00DB290E">
        <w:rPr>
          <w:u w:color="000000" w:themeColor="text1"/>
        </w:rPr>
        <w:t xml:space="preserve">; and two from the State at large, </w:t>
      </w:r>
      <w:r w:rsidRPr="00DB290E">
        <w:rPr>
          <w:u w:val="single" w:color="000000" w:themeColor="text1"/>
        </w:rPr>
        <w:t>to be appointed by the Governor,</w:t>
      </w:r>
      <w:r w:rsidRPr="00DB290E">
        <w:rPr>
          <w:u w:color="000000" w:themeColor="text1"/>
        </w:rPr>
        <w:t xml:space="preserve"> one of whom must be chairman. Two of the </w:t>
      </w:r>
      <w:r w:rsidRPr="00DB290E">
        <w:rPr>
          <w:u w:val="single" w:color="000000" w:themeColor="text1"/>
        </w:rPr>
        <w:t>gubernatorially appointed</w:t>
      </w:r>
      <w:r w:rsidRPr="00DB290E">
        <w:rPr>
          <w:u w:color="000000" w:themeColor="text1"/>
        </w:rPr>
        <w:t xml:space="preserv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except as provided in this section. At the expiration of the term of each </w:t>
      </w:r>
      <w:r w:rsidRPr="00DB290E">
        <w:rPr>
          <w:u w:val="single" w:color="000000" w:themeColor="text1"/>
        </w:rPr>
        <w:t xml:space="preserve">gubernatorially appointed </w:t>
      </w:r>
      <w:r w:rsidRPr="00DB290E">
        <w:rPr>
          <w:u w:color="000000" w:themeColor="text1"/>
        </w:rPr>
        <w:t xml:space="preserve">director and of each succeeding director, the Governor, </w:t>
      </w:r>
      <w:r w:rsidRPr="00DB290E">
        <w:rPr>
          <w:u w:color="000000" w:themeColor="text1"/>
        </w:rPr>
        <w:lastRenderedPageBreak/>
        <w:t xml:space="preserve">with the advice and consent of the Senate, must appoint a successor, who shall hold office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or until his successor has been appointed and qualified. In the event of a </w:t>
      </w:r>
      <w:r w:rsidRPr="00DB290E">
        <w:rPr>
          <w:u w:val="single" w:color="000000" w:themeColor="text1"/>
        </w:rPr>
        <w:t>gubernatorially appointed</w:t>
      </w:r>
      <w:r w:rsidRPr="00DB290E">
        <w:rPr>
          <w:u w:color="000000" w:themeColor="text1"/>
        </w:rPr>
        <w:t xml:space="preserve"> director vacancy due to death, resignation, or otherwise, the Governor must appoint the director’s successor, with the advice and consent of the Senate, and the successor</w:t>
      </w:r>
      <w:r w:rsidRPr="00DB290E">
        <w:rPr>
          <w:u w:color="000000" w:themeColor="text1"/>
        </w:rPr>
        <w:noBreakHyphen/>
        <w:t xml:space="preserve">director shall hold office for the unexpired term. </w:t>
      </w:r>
      <w:r w:rsidRPr="00DB290E">
        <w:rPr>
          <w:strike/>
          <w:u w:color="000000" w:themeColor="text1"/>
        </w:rPr>
        <w:t>A director may not receive a salary for services as director until the authority is in funds, but</w:t>
      </w:r>
      <w:r w:rsidRPr="00DB290E">
        <w:rPr>
          <w:u w:color="000000" w:themeColor="text1"/>
        </w:rPr>
        <w:t xml:space="preserve"> Each director must be paid his actual expense in the performance of his duties</w:t>
      </w:r>
      <w:r w:rsidRPr="00DB290E">
        <w:rPr>
          <w:strike/>
          <w:u w:color="000000" w:themeColor="text1"/>
        </w:rPr>
        <w:t>,</w:t>
      </w:r>
      <w:r w:rsidRPr="00DB290E">
        <w:rPr>
          <w:u w:val="single" w:color="000000" w:themeColor="text1"/>
        </w:rPr>
        <w:t>.</w:t>
      </w:r>
      <w:r w:rsidRPr="00DB290E">
        <w:rPr>
          <w:u w:color="000000" w:themeColor="text1"/>
        </w:rPr>
        <w:t xml:space="preserve"> </w:t>
      </w:r>
      <w:r w:rsidRPr="00DB290E">
        <w:rPr>
          <w:strike/>
          <w:u w:color="000000" w:themeColor="text1"/>
        </w:rPr>
        <w:t>the actual expense to be advanced from the contingent fund of the Governor until the time the Public Service Authority is in funds, at which time the contingent fund must be reimbursed. After the Public Service Authority is in funds,</w:t>
      </w:r>
      <w:r w:rsidRPr="00DB290E">
        <w:rPr>
          <w:u w:color="000000" w:themeColor="text1"/>
        </w:rPr>
        <w:t xml:space="preserve"> The compensation and expenses of each member of the board must be paid from </w:t>
      </w:r>
      <w:r w:rsidRPr="00DB290E">
        <w:rPr>
          <w:strike/>
          <w:u w:color="000000" w:themeColor="text1"/>
        </w:rPr>
        <w:t>these</w:t>
      </w:r>
      <w:r w:rsidRPr="00DB290E">
        <w:rPr>
          <w:u w:color="000000" w:themeColor="text1"/>
        </w:rPr>
        <w:t xml:space="preserve"> </w:t>
      </w:r>
      <w:r w:rsidRPr="00DB290E">
        <w:rPr>
          <w:u w:val="single" w:color="000000" w:themeColor="text1"/>
        </w:rPr>
        <w:t>Public Service Authority</w:t>
      </w:r>
      <w:r w:rsidRPr="00DB290E">
        <w:rPr>
          <w:u w:color="000000" w:themeColor="text1"/>
        </w:rPr>
        <w:t xml:space="preserve"> funds, and the compensation and expenses must be fixed by the advisory board established in this section. Members of the board of directors may be removed for cause, pursuant to Section 1</w:t>
      </w:r>
      <w:r w:rsidRPr="00DB290E">
        <w:rPr>
          <w:u w:color="000000" w:themeColor="text1"/>
        </w:rPr>
        <w:noBreakHyphen/>
        <w:t>3</w:t>
      </w:r>
      <w:r w:rsidRPr="00DB290E">
        <w:rPr>
          <w:u w:color="000000" w:themeColor="text1"/>
        </w:rPr>
        <w:noBreakHyphen/>
        <w:t xml:space="preserve">240(C), by the Governor of the State, the advisory board, or a majority thereof. A member of the General Assembly of the State of South Carolina </w:t>
      </w:r>
      <w:r w:rsidRPr="00DB290E">
        <w:rPr>
          <w:u w:val="single" w:color="000000" w:themeColor="text1"/>
        </w:rPr>
        <w:t>or a member of his immediate family</w:t>
      </w:r>
      <w:r w:rsidRPr="00DB290E">
        <w:rPr>
          <w:u w:color="000000" w:themeColor="text1"/>
        </w:rPr>
        <w:t xml:space="preserve"> is not eligible for appointment as Director of the Public Service Authority </w:t>
      </w:r>
      <w:r w:rsidRPr="00DB290E">
        <w:rPr>
          <w:strike/>
          <w:u w:color="000000" w:themeColor="text1"/>
        </w:rPr>
        <w:t>during the term of his office.</w:t>
      </w:r>
      <w:r w:rsidRPr="00DB290E">
        <w:rPr>
          <w:u w:color="000000" w:themeColor="text1"/>
        </w:rPr>
        <w:t xml:space="preserve"> </w:t>
      </w:r>
      <w:r w:rsidRPr="00DB290E">
        <w:rPr>
          <w:u w:val="single" w:color="000000" w:themeColor="text1"/>
        </w:rPr>
        <w:t>while the member is serving in the General Assembly; nor shall a member of the General Assembly or a member of his immediate family be appointed to the authority for a period of four years after the member either: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ceases to be a member of the General Assembly;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fails to file for election to the General Assembly in accordance with Section 7</w:t>
      </w:r>
      <w:r w:rsidRPr="00DB290E">
        <w:rPr>
          <w:u w:val="single" w:color="000000" w:themeColor="text1"/>
        </w:rPr>
        <w:noBreakHyphen/>
        <w:t>11</w:t>
      </w:r>
      <w:r w:rsidRPr="00DB290E">
        <w:rPr>
          <w:u w:val="single" w:color="000000" w:themeColor="text1"/>
        </w:rPr>
        <w:noBreakHyphen/>
        <w:t>15.</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90E">
        <w:rPr>
          <w:u w:color="000000" w:themeColor="text1"/>
        </w:rPr>
        <w:t>No more than two members from the same county may serve as directors at any time.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(B)</w:t>
      </w:r>
      <w:r w:rsidRPr="00DB290E">
        <w:rPr>
          <w:u w:color="000000" w:themeColor="text1"/>
        </w:rPr>
        <w:tab/>
        <w:t xml:space="preserve">Candidates for appointment </w:t>
      </w:r>
      <w:r w:rsidRPr="00DB290E">
        <w:rPr>
          <w:u w:val="single" w:color="000000" w:themeColor="text1"/>
        </w:rPr>
        <w:t>or election</w:t>
      </w:r>
      <w:r w:rsidRPr="00DB290E">
        <w:rPr>
          <w:u w:color="000000" w:themeColor="text1"/>
        </w:rPr>
        <w:t xml:space="preserve"> to the board must be screened by the State Regulation of Public Utilities Review Committee and, prior to </w:t>
      </w:r>
      <w:r w:rsidRPr="00DB290E">
        <w:rPr>
          <w:u w:val="single" w:color="000000" w:themeColor="text1"/>
        </w:rPr>
        <w:t>election or</w:t>
      </w:r>
      <w:r w:rsidRPr="00DB290E">
        <w:rPr>
          <w:u w:color="000000" w:themeColor="text1"/>
        </w:rPr>
        <w:t xml:space="preserve"> confirmation by the Senate, must be found qualified by meeting the minimum requirements contained in subsection (C). The review committee must submit a written report to the Clerk of the </w:t>
      </w:r>
      <w:r w:rsidRPr="00DB290E">
        <w:rPr>
          <w:u w:val="single" w:color="000000" w:themeColor="text1"/>
        </w:rPr>
        <w:t>House and</w:t>
      </w:r>
      <w:r w:rsidRPr="00DB290E">
        <w:rPr>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(C)</w:t>
      </w:r>
      <w:r w:rsidRPr="00DB290E">
        <w:rPr>
          <w:u w:color="000000" w:themeColor="text1"/>
        </w:rPr>
        <w:tab/>
        <w:t xml:space="preserve">Each member must possess abilities and experience that are generally found among directors of energy utilities serving this State </w:t>
      </w:r>
      <w:r w:rsidRPr="00DB290E">
        <w:rPr>
          <w:u w:color="000000" w:themeColor="text1"/>
        </w:rPr>
        <w:lastRenderedPageBreak/>
        <w:t>and that allow him to make valuable contributions to the conduct of the authority’s business. These abilities include substantial business skills and experience, but are not limited to:</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(1)</w:t>
      </w:r>
      <w:r w:rsidRPr="00DB290E">
        <w:rPr>
          <w:u w:color="000000" w:themeColor="text1"/>
        </w:rPr>
        <w:tab/>
        <w:t>general knowledge of the history, purpose, and operations of the Public Service Authority and the responsibilities of being a director of the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(2)</w:t>
      </w:r>
      <w:r w:rsidRPr="00DB290E">
        <w:rPr>
          <w:u w:color="000000" w:themeColor="text1"/>
        </w:rPr>
        <w:tab/>
        <w:t>the ability to interpret legal and financial documents and information so as to further the activities and affairs of the Public Service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(3)</w:t>
      </w:r>
      <w:r w:rsidRPr="00DB290E">
        <w:rPr>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(4)</w:t>
      </w:r>
      <w:r w:rsidRPr="00DB290E">
        <w:rPr>
          <w:u w:color="000000" w:themeColor="text1"/>
        </w:rPr>
        <w:tab/>
        <w:t>with the assistance of counsel, the ability to understand and apply judicial decisions as they relate to the activities and affairs of the Public Service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t>(D)</w:t>
      </w:r>
      <w:r w:rsidRPr="00DB290E">
        <w:rPr>
          <w:u w:color="000000" w:themeColor="text1"/>
        </w:rPr>
        <w:tab/>
      </w:r>
      <w:r w:rsidRPr="00DB290E">
        <w:rPr>
          <w:u w:val="single" w:color="000000" w:themeColor="text1"/>
        </w:rPr>
        <w:t>In addition to the qualifications provided in subsection (C), each member of the board of directors of the Public Service Authority must have the following qualifications: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a baccalaureate or more advanced degree from:</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 recognized institution of higher learning requiring face</w:t>
      </w:r>
      <w:r w:rsidRPr="00DB290E">
        <w:rPr>
          <w:u w:val="single" w:color="000000" w:themeColor="text1"/>
        </w:rPr>
        <w:noBreakHyphen/>
        <w:t>to</w:t>
      </w:r>
      <w:r w:rsidRPr="00DB290E">
        <w:rPr>
          <w:u w:val="single" w:color="000000" w:themeColor="text1"/>
        </w:rPr>
        <w:noBreakHyphen/>
        <w:t>face contact between its students and instructors prior to completion of the academic program;</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an institution of higher learning that has been accredited by a regional or national accrediting body;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an institution of higher learning chartered before 1962; and</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a background of substantial duration and an expertise in at least one of the following:</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energy issues;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water and wastewater issues;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finance, economics, and statistics;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(d)</w:t>
      </w:r>
      <w:r w:rsidRPr="00DB290E">
        <w:rPr>
          <w:u w:color="000000" w:themeColor="text1"/>
        </w:rPr>
        <w:tab/>
      </w:r>
      <w:r w:rsidRPr="00DB290E">
        <w:rPr>
          <w:u w:val="single" w:color="000000" w:themeColor="text1"/>
        </w:rPr>
        <w:t>accounting;</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(e)</w:t>
      </w:r>
      <w:r w:rsidRPr="00DB290E">
        <w:rPr>
          <w:u w:color="000000" w:themeColor="text1"/>
        </w:rPr>
        <w:tab/>
      </w:r>
      <w:r w:rsidRPr="00DB290E">
        <w:rPr>
          <w:u w:val="single" w:color="000000" w:themeColor="text1"/>
        </w:rPr>
        <w:t>engineering;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(f)</w:t>
      </w:r>
      <w:r w:rsidRPr="00DB290E">
        <w:rPr>
          <w:u w:color="000000" w:themeColor="text1"/>
        </w:rPr>
        <w:tab/>
      </w:r>
      <w:r w:rsidRPr="00DB290E">
        <w:rPr>
          <w:u w:val="single" w:color="000000" w:themeColor="text1"/>
        </w:rPr>
        <w:t>law.</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(E)</w:t>
      </w:r>
      <w:r w:rsidRPr="00DB290E">
        <w:rPr>
          <w:u w:color="000000" w:themeColor="text1"/>
        </w:rPr>
        <w:tab/>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w:t>
      </w:r>
      <w:r w:rsidRPr="00DB290E">
        <w:rPr>
          <w:u w:color="000000" w:themeColor="text1"/>
        </w:rPr>
        <w:lastRenderedPageBreak/>
        <w:t xml:space="preserve">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DB290E">
        <w:rPr>
          <w:strike/>
          <w:u w:color="000000" w:themeColor="text1"/>
        </w:rPr>
        <w:t>said</w:t>
      </w:r>
      <w:r w:rsidRPr="00DB290E">
        <w:rPr>
          <w:u w:color="000000" w:themeColor="text1"/>
        </w:rPr>
        <w:t xml:space="preserve"> </w:t>
      </w:r>
      <w:r w:rsidRPr="00DB290E">
        <w:rPr>
          <w:u w:val="single" w:color="000000" w:themeColor="text1"/>
        </w:rPr>
        <w:t>the</w:t>
      </w:r>
      <w:r w:rsidRPr="00DB290E">
        <w:rPr>
          <w:u w:color="000000" w:themeColor="text1"/>
        </w:rPr>
        <w:t xml:space="preserve"> board of directors </w:t>
      </w:r>
      <w:r w:rsidRPr="00DB290E">
        <w:rPr>
          <w:strike/>
          <w:u w:color="000000" w:themeColor="text1"/>
        </w:rPr>
        <w:t>shall</w:t>
      </w:r>
      <w:r w:rsidRPr="00DB290E">
        <w:rPr>
          <w:u w:color="000000" w:themeColor="text1"/>
        </w:rPr>
        <w:t xml:space="preserve"> </w:t>
      </w:r>
      <w:r w:rsidRPr="00DB290E">
        <w:rPr>
          <w:u w:val="single" w:color="000000" w:themeColor="text1"/>
        </w:rPr>
        <w:t>must</w:t>
      </w:r>
      <w:r w:rsidRPr="00DB290E">
        <w:rPr>
          <w:u w:color="000000" w:themeColor="text1"/>
        </w:rPr>
        <w:t xml:space="preserve">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(F)(1)</w:t>
      </w:r>
      <w:r w:rsidRPr="00DB290E">
        <w:rPr>
          <w:u w:color="000000" w:themeColor="text1"/>
        </w:rPr>
        <w:tab/>
      </w:r>
      <w:r w:rsidRPr="00DB290E">
        <w:rPr>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are appointed in the manner provided in this section qualify and take office.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terms of all members of the board appointed to succeed the present members of the board whose terms expire as provided in item (1), notwithstanding any other provision of this section, must be for four years each and until their successors are appointed and qualify.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 xml:space="preserve">Gubernatorially appointed members of the board, notwithstanding their terms of office or another provision of law, may be removed or replaced by the Governor at any time at the Governor’s sole discretion.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(G)</w:t>
      </w:r>
      <w:r w:rsidRPr="00DB290E">
        <w:rPr>
          <w:u w:color="000000" w:themeColor="text1"/>
        </w:rPr>
        <w:tab/>
      </w:r>
      <w:r w:rsidRPr="00DB290E">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(H)</w:t>
      </w:r>
      <w:r w:rsidRPr="00DB290E">
        <w:rPr>
          <w:u w:color="000000" w:themeColor="text1"/>
        </w:rPr>
        <w:tab/>
      </w:r>
      <w:r w:rsidRPr="00DB290E">
        <w:rPr>
          <w:u w:val="single" w:color="000000" w:themeColor="text1"/>
        </w:rPr>
        <w:t>A member of the Public Service Authority board of directors may not:</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solicit, request, receive, or accept anything of value from the Public Service Authority in addition to the member’s compensation for serving as a member of the board of directors; or</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lastRenderedPageBreak/>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have a business relationship with the Public Service Authority that is distinct from or in addition to the member’s service on the board of directors.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(I)</w:t>
      </w:r>
      <w:r w:rsidRPr="00DB290E">
        <w:rPr>
          <w:u w:color="000000" w:themeColor="text1"/>
        </w:rPr>
        <w:tab/>
      </w:r>
      <w:r w:rsidRPr="00DB290E">
        <w:rPr>
          <w:u w:val="single" w:color="000000" w:themeColor="text1"/>
        </w:rPr>
        <w:t>For purposes of this section, ‘anything of value’ shall have the same meaning as provided in Section 8</w:t>
      </w:r>
      <w:r w:rsidRPr="00DB290E">
        <w:rPr>
          <w:u w:val="single" w:color="000000" w:themeColor="text1"/>
        </w:rPr>
        <w:noBreakHyphen/>
        <w:t>13</w:t>
      </w:r>
      <w:r w:rsidRPr="00DB290E">
        <w:rPr>
          <w:u w:val="single" w:color="000000" w:themeColor="text1"/>
        </w:rPr>
        <w:noBreakHyphen/>
        <w:t>100(1).</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(J)</w:t>
      </w:r>
      <w:r w:rsidRPr="00DB290E">
        <w:rPr>
          <w:u w:color="000000" w:themeColor="text1"/>
        </w:rPr>
        <w:tab/>
      </w:r>
      <w:r w:rsidRPr="00DB290E">
        <w:rPr>
          <w:u w:val="single" w:color="000000" w:themeColor="text1"/>
        </w:rPr>
        <w:t>The South Carolina Public Service Authority must provide live</w:t>
      </w:r>
      <w:r w:rsidRPr="00DB290E">
        <w:rPr>
          <w:u w:val="single" w:color="000000" w:themeColor="text1"/>
        </w:rPr>
        <w:noBreakHyphen/>
        <w:t>streamed coverage whenever practicable of all meetings of the Committees and Board of Directors to ensure transparency and access for the public.  Telephonic meetings may be live</w:t>
      </w:r>
      <w:r w:rsidRPr="00DB290E">
        <w:rPr>
          <w:u w:val="single" w:color="000000" w:themeColor="text1"/>
        </w:rPr>
        <w:noBreakHyphen/>
        <w:t>streamed through use of only audio if no Board Members are physically present at the telephonic meetings.  The meetings shall be recorded and archived and made available on the South Carolina Public Service Authority’s website along with any agendas and any documents presented during the open portion of meetings.  If a meeting cannot be live</w:t>
      </w:r>
      <w:r w:rsidRPr="00DB290E">
        <w:rPr>
          <w:u w:val="single" w:color="000000" w:themeColor="text1"/>
        </w:rPr>
        <w:noBreakHyphen/>
        <w:t>streamed, then the authority must make transcripts available on the authority’s website within fifteen business days.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(K)</w:t>
      </w:r>
      <w:r w:rsidRPr="00DB290E">
        <w:rPr>
          <w:u w:color="000000" w:themeColor="text1"/>
        </w:rPr>
        <w:tab/>
      </w:r>
      <w:r w:rsidRPr="00DB290E">
        <w:rPr>
          <w:u w:val="single" w:color="000000" w:themeColor="text1"/>
        </w:rPr>
        <w:t>The General Assembly must provide for the election of seven directors as follows: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One director must be elected from each of the congressional districts established by the General Assembly pursuant to the latest official United States Decennial Census.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review committee shall nominate for election all candidates found qualified.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Whenever an election is to be held by the General Assembly in joint session to elect a person to serve on the board, the review committee must conduct its screening pursuant to the provisions of Section 2</w:t>
      </w:r>
      <w:r w:rsidRPr="00DB290E">
        <w:rPr>
          <w:u w:val="single" w:color="000000" w:themeColor="text1"/>
        </w:rPr>
        <w:noBreakHyphen/>
        <w:t>20</w:t>
      </w:r>
      <w:r w:rsidRPr="00DB290E">
        <w:rPr>
          <w:u w:val="single" w:color="000000" w:themeColor="text1"/>
        </w:rPr>
        <w:noBreakHyphen/>
        <w:t>10, et seq.; however, Section 2</w:t>
      </w:r>
      <w:r w:rsidRPr="00DB290E">
        <w:rPr>
          <w:u w:val="single" w:color="000000" w:themeColor="text1"/>
        </w:rPr>
        <w:noBreakHyphen/>
        <w:t>20</w:t>
      </w:r>
      <w:r w:rsidRPr="00DB290E">
        <w:rPr>
          <w:u w:val="single" w:color="000000" w:themeColor="text1"/>
        </w:rPr>
        <w:noBreakHyphen/>
        <w:t>40 is not applicable to a screening by the review committee.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(4)</w:t>
      </w:r>
      <w:r w:rsidRPr="00DB290E">
        <w:rPr>
          <w:u w:color="000000" w:themeColor="text1"/>
        </w:rPr>
        <w:tab/>
      </w:r>
      <w:r w:rsidRPr="00DB290E">
        <w:rPr>
          <w:u w:val="single" w:color="000000" w:themeColor="text1"/>
        </w:rPr>
        <w:t>In order to be nominated for a seat on the board, candidates must meet the requirements of this section. In screening candidates for the commission and making its findings, the review committee must seek to find the best qualified people by giving due consideration to:</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ability, dedication, compassion, common sense, and integrity of the candidates; and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the race and gender of the candidates and other demographic factors to assure nondiscrimination to the greatest extent possible of all segments of the population of the State.</w:t>
      </w:r>
    </w:p>
    <w:p w:rsidR="00BB3067"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290E">
        <w:rPr>
          <w:u w:color="000000" w:themeColor="text1"/>
        </w:rPr>
        <w:tab/>
      </w:r>
      <w:r w:rsidRPr="00DB290E">
        <w:rPr>
          <w:u w:color="000000" w:themeColor="text1"/>
        </w:rPr>
        <w:tab/>
      </w:r>
      <w:r w:rsidRPr="00DB290E">
        <w:rPr>
          <w:u w:val="single" w:color="000000" w:themeColor="text1"/>
        </w:rPr>
        <w:t>(5)</w:t>
      </w:r>
      <w:r w:rsidRPr="00DB290E">
        <w:rPr>
          <w:u w:color="000000" w:themeColor="text1"/>
        </w:rPr>
        <w:tab/>
      </w:r>
      <w:r w:rsidRPr="00DB290E">
        <w:rPr>
          <w:u w:val="single" w:color="000000" w:themeColor="text1"/>
        </w:rPr>
        <w:t xml:space="preserve">The Governor may fill vacancies until the successor in the office for a full term or an unexpired term, as applicable, has been elected by the General Assembly. In cases where a vacancy occurs on the board when the General Assembly is not in session, the </w:t>
      </w:r>
      <w:r w:rsidRPr="00DB290E">
        <w:rPr>
          <w:u w:val="single" w:color="000000" w:themeColor="text1"/>
        </w:rPr>
        <w:lastRenderedPageBreak/>
        <w:t>Governor may fill the vacancy by an interim appointment. The Governor must report the interim appointment to the General Assembly and must forward a formal appointment at its next ensuing regular session.</w:t>
      </w:r>
      <w:r w:rsidRPr="00DB290E">
        <w:rPr>
          <w:u w:color="000000" w:themeColor="text1"/>
        </w:rPr>
        <w:t>”</w:t>
      </w:r>
    </w:p>
    <w:p w:rsidR="00893971" w:rsidRDefault="00181AC0" w:rsidP="0089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93971" w:rsidSect="00D03A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4B" w:rsidRDefault="00643E4B" w:rsidP="009F0C77">
      <w:r>
        <w:separator/>
      </w:r>
    </w:p>
  </w:endnote>
  <w:endnote w:type="continuationSeparator" w:id="0">
    <w:p w:rsidR="00643E4B" w:rsidRDefault="00643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AC3C2C5-6EC5-4D24-9E7A-07F2E73CD1AA}"/>
    <w:embedBold r:id="rId2" w:fontKey="{1BEC5EBC-F21F-4962-BB74-638A1A8D0F4C}"/>
  </w:font>
  <w:font w:name="Calibri">
    <w:panose1 w:val="020F0502020204030204"/>
    <w:charset w:val="00"/>
    <w:family w:val="swiss"/>
    <w:pitch w:val="variable"/>
    <w:sig w:usb0="E0002AFF" w:usb1="C000247B" w:usb2="00000009" w:usb3="00000000" w:csb0="000001FF" w:csb1="00000000"/>
    <w:embedRegular r:id="rId3" w:fontKey="{01C79690-EE08-4420-B471-DD631A955189}"/>
  </w:font>
  <w:font w:name="Cambria">
    <w:panose1 w:val="02040503050406030204"/>
    <w:charset w:val="00"/>
    <w:family w:val="roman"/>
    <w:pitch w:val="variable"/>
    <w:sig w:usb0="E00006FF" w:usb1="420024FF" w:usb2="02000000" w:usb3="00000000" w:csb0="0000019F" w:csb1="00000000"/>
    <w:embedRegular r:id="rId4" w:fontKey="{A9EB8030-275E-4941-84D2-CD77C3775AA0}"/>
  </w:font>
  <w:font w:name="Segoe UI">
    <w:panose1 w:val="020B0502040204020203"/>
    <w:charset w:val="00"/>
    <w:family w:val="swiss"/>
    <w:pitch w:val="variable"/>
    <w:sig w:usb0="E4002EFF" w:usb1="C000E47F" w:usb2="00000009" w:usb3="00000000" w:csb0="000001FF" w:csb1="00000000"/>
    <w:embedRegular r:id="rId5" w:fontKey="{B6A0C9EC-C770-4CA0-9E47-CF2E052C3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0A" w:rsidRPr="009F52F2" w:rsidRDefault="009F52F2" w:rsidP="009F52F2">
    <w:pPr>
      <w:pStyle w:val="Footer"/>
      <w:tabs>
        <w:tab w:val="clear" w:pos="4680"/>
        <w:tab w:val="clear" w:pos="9360"/>
        <w:tab w:val="center" w:pos="2995"/>
      </w:tabs>
      <w:spacing w:before="120"/>
    </w:pPr>
    <w:r>
      <w:t>[4261</w:t>
    </w:r>
    <w:r w:rsidR="00D03A05">
      <w:t>-</w:t>
    </w:r>
    <w:r w:rsidR="00D03A05">
      <w:fldChar w:fldCharType="begin"/>
    </w:r>
    <w:r w:rsidR="00D03A05">
      <w:instrText xml:space="preserve"> PAGE  \* MERGEFORMAT </w:instrText>
    </w:r>
    <w:r w:rsidR="00D03A05">
      <w:fldChar w:fldCharType="separate"/>
    </w:r>
    <w:r w:rsidR="00893971">
      <w:rPr>
        <w:noProof/>
      </w:rPr>
      <w:t>1</w:t>
    </w:r>
    <w:r w:rsidR="00D03A05">
      <w:fldChar w:fldCharType="end"/>
    </w:r>
    <w:r w:rsidR="00D03A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A05" w:rsidRPr="009F52F2" w:rsidRDefault="00D03A05" w:rsidP="009F52F2">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8939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4B" w:rsidRDefault="00643E4B" w:rsidP="009F0C77">
      <w:r>
        <w:separator/>
      </w:r>
    </w:p>
  </w:footnote>
  <w:footnote w:type="continuationSeparator" w:id="0">
    <w:p w:rsidR="00643E4B" w:rsidRDefault="00643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30ZW19"/>
    <w:docVar w:name="CoverBillType" w:val="b"/>
    <w:docVar w:name="DocPath" w:val="L:\Council\bills\CC\15530ZW19.DOCX"/>
    <w:docVar w:name="dvBillNumber" w:val="4261"/>
    <w:docVar w:name="dvBillNumberPrefix" w:val="H. "/>
    <w:docVar w:name="dvOriginalBody" w:val="House"/>
    <w:docVar w:name="dvSteno" w:val="CC"/>
    <w:docVar w:name="NameofBody" w:val="h"/>
    <w:docVar w:name="vGroup2" w:val="Council"/>
  </w:docVars>
  <w:rsids>
    <w:rsidRoot w:val="00BB3067"/>
    <w:rsid w:val="00011869"/>
    <w:rsid w:val="000135B4"/>
    <w:rsid w:val="00015CD6"/>
    <w:rsid w:val="000475E4"/>
    <w:rsid w:val="00056135"/>
    <w:rsid w:val="000B0E0F"/>
    <w:rsid w:val="000E0100"/>
    <w:rsid w:val="000E1785"/>
    <w:rsid w:val="000F40FA"/>
    <w:rsid w:val="001035F1"/>
    <w:rsid w:val="0010776B"/>
    <w:rsid w:val="00133E66"/>
    <w:rsid w:val="0013630C"/>
    <w:rsid w:val="001435A3"/>
    <w:rsid w:val="00146ED3"/>
    <w:rsid w:val="00151044"/>
    <w:rsid w:val="00181AC0"/>
    <w:rsid w:val="001D08F2"/>
    <w:rsid w:val="001D3A58"/>
    <w:rsid w:val="001D525B"/>
    <w:rsid w:val="001D7F4F"/>
    <w:rsid w:val="001E5169"/>
    <w:rsid w:val="00205238"/>
    <w:rsid w:val="00220863"/>
    <w:rsid w:val="002321B6"/>
    <w:rsid w:val="00250967"/>
    <w:rsid w:val="002543C8"/>
    <w:rsid w:val="0025541D"/>
    <w:rsid w:val="00284AAE"/>
    <w:rsid w:val="002A7B4B"/>
    <w:rsid w:val="002E5912"/>
    <w:rsid w:val="002E6FC4"/>
    <w:rsid w:val="00301B21"/>
    <w:rsid w:val="00325348"/>
    <w:rsid w:val="0032732C"/>
    <w:rsid w:val="0033502E"/>
    <w:rsid w:val="00336AD0"/>
    <w:rsid w:val="003558B3"/>
    <w:rsid w:val="0037079A"/>
    <w:rsid w:val="003B6D2F"/>
    <w:rsid w:val="003C4DAB"/>
    <w:rsid w:val="003D01E8"/>
    <w:rsid w:val="003E09E5"/>
    <w:rsid w:val="003E5288"/>
    <w:rsid w:val="003F6D79"/>
    <w:rsid w:val="0041760A"/>
    <w:rsid w:val="00417C01"/>
    <w:rsid w:val="00432493"/>
    <w:rsid w:val="004352BC"/>
    <w:rsid w:val="004403BD"/>
    <w:rsid w:val="00461441"/>
    <w:rsid w:val="00477879"/>
    <w:rsid w:val="004809EE"/>
    <w:rsid w:val="004E7D54"/>
    <w:rsid w:val="00523453"/>
    <w:rsid w:val="005273C6"/>
    <w:rsid w:val="00530A69"/>
    <w:rsid w:val="00545593"/>
    <w:rsid w:val="00556EBF"/>
    <w:rsid w:val="00577C6C"/>
    <w:rsid w:val="00587BEF"/>
    <w:rsid w:val="005A62FE"/>
    <w:rsid w:val="005C2FE2"/>
    <w:rsid w:val="005E2BC9"/>
    <w:rsid w:val="00605102"/>
    <w:rsid w:val="006215AA"/>
    <w:rsid w:val="00643E4B"/>
    <w:rsid w:val="00667277"/>
    <w:rsid w:val="006913C9"/>
    <w:rsid w:val="0069470D"/>
    <w:rsid w:val="006D58AA"/>
    <w:rsid w:val="00726243"/>
    <w:rsid w:val="00734F00"/>
    <w:rsid w:val="0074188F"/>
    <w:rsid w:val="007571F3"/>
    <w:rsid w:val="007A0FEF"/>
    <w:rsid w:val="007A70AE"/>
    <w:rsid w:val="007B79F2"/>
    <w:rsid w:val="007E5BAB"/>
    <w:rsid w:val="0081662B"/>
    <w:rsid w:val="0083446B"/>
    <w:rsid w:val="008362E8"/>
    <w:rsid w:val="00837243"/>
    <w:rsid w:val="00856D0A"/>
    <w:rsid w:val="0085786E"/>
    <w:rsid w:val="00857B47"/>
    <w:rsid w:val="00893971"/>
    <w:rsid w:val="008A1768"/>
    <w:rsid w:val="008A489F"/>
    <w:rsid w:val="008B27D4"/>
    <w:rsid w:val="008F0F33"/>
    <w:rsid w:val="008F4429"/>
    <w:rsid w:val="00904D45"/>
    <w:rsid w:val="0094021A"/>
    <w:rsid w:val="009B44AF"/>
    <w:rsid w:val="009C6A0B"/>
    <w:rsid w:val="009F0C77"/>
    <w:rsid w:val="009F1076"/>
    <w:rsid w:val="009F4DD1"/>
    <w:rsid w:val="009F52F2"/>
    <w:rsid w:val="00A02543"/>
    <w:rsid w:val="00A41684"/>
    <w:rsid w:val="00A64E80"/>
    <w:rsid w:val="00A72BCD"/>
    <w:rsid w:val="00A741D9"/>
    <w:rsid w:val="00A833AB"/>
    <w:rsid w:val="00A9741D"/>
    <w:rsid w:val="00AA26F3"/>
    <w:rsid w:val="00AA3154"/>
    <w:rsid w:val="00AC34A2"/>
    <w:rsid w:val="00AD1C9A"/>
    <w:rsid w:val="00AD4B17"/>
    <w:rsid w:val="00AE6FDD"/>
    <w:rsid w:val="00B412D4"/>
    <w:rsid w:val="00B77AB4"/>
    <w:rsid w:val="00BA1625"/>
    <w:rsid w:val="00BB3067"/>
    <w:rsid w:val="00BB67E5"/>
    <w:rsid w:val="00BE3C22"/>
    <w:rsid w:val="00C0345E"/>
    <w:rsid w:val="00C31C95"/>
    <w:rsid w:val="00C3483A"/>
    <w:rsid w:val="00C74E9D"/>
    <w:rsid w:val="00C826DD"/>
    <w:rsid w:val="00C82FD3"/>
    <w:rsid w:val="00C92819"/>
    <w:rsid w:val="00CC6B7B"/>
    <w:rsid w:val="00CD2089"/>
    <w:rsid w:val="00D03A05"/>
    <w:rsid w:val="00D5187F"/>
    <w:rsid w:val="00D73A67"/>
    <w:rsid w:val="00D970A9"/>
    <w:rsid w:val="00DF3845"/>
    <w:rsid w:val="00DF599E"/>
    <w:rsid w:val="00E10774"/>
    <w:rsid w:val="00E41911"/>
    <w:rsid w:val="00E44B57"/>
    <w:rsid w:val="00E92EEF"/>
    <w:rsid w:val="00E97988"/>
    <w:rsid w:val="00ED5799"/>
    <w:rsid w:val="00EE712E"/>
    <w:rsid w:val="00EF2368"/>
    <w:rsid w:val="00F24442"/>
    <w:rsid w:val="00F50AE3"/>
    <w:rsid w:val="00F655B7"/>
    <w:rsid w:val="00F656BA"/>
    <w:rsid w:val="00F67CF1"/>
    <w:rsid w:val="00F728AA"/>
    <w:rsid w:val="00F732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D34B-A524-4C16-99F9-0AD4908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7A0FEF"/>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32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4BBD4-511E-4728-ADB0-CDE8E3E91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14</Pages>
  <Words>4206</Words>
  <Characters>22211</Characters>
  <Application>Microsoft Office Word</Application>
  <DocSecurity>0</DocSecurity>
  <Lines>535</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4261 Text of Previous Version (Apr. 3, 2019) - South Carolina Legislature Online</dc:title>
  <dc:creator>Chris Charlton</dc:creator>
  <cp:lastModifiedBy>Lavarres Lynch</cp:lastModifiedBy>
  <cp:revision>2</cp:revision>
  <cp:lastPrinted>2019-03-19T14:00:00Z</cp:lastPrinted>
  <dcterms:created xsi:type="dcterms:W3CDTF">2019-04-03T20:33:00Z</dcterms:created>
  <dcterms:modified xsi:type="dcterms:W3CDTF">2019-04-03T20:33:00Z</dcterms:modified>
</cp:coreProperties>
</file>