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39D" w:rsidRDefault="00630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3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4E054F">
        <w:noBreakHyphen/>
      </w:r>
      <w:r>
        <w:t>23</w:t>
      </w:r>
      <w:r w:rsidR="004E054F">
        <w:noBreakHyphen/>
      </w:r>
      <w:r>
        <w:t>10, CODE OF LAWS OF SOUTH CAROLINA, 1976, RELATING TO CONVEYANCES TO DEFRAUD CREDITORS, SO AS TO ALLOW FOR ATTORNEY FEES</w:t>
      </w:r>
      <w:r w:rsidR="00972C7F">
        <w:t>, INTEREST,</w:t>
      </w:r>
      <w:r>
        <w:t xml:space="preserve"> AND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3D78">
        <w:t>Section 27</w:t>
      </w:r>
      <w:r w:rsidR="004E054F">
        <w:noBreakHyphen/>
      </w:r>
      <w:r w:rsidR="00483D78">
        <w:t>23</w:t>
      </w:r>
      <w:r w:rsidR="004E054F">
        <w:noBreakHyphen/>
      </w:r>
      <w:r w:rsidR="00483D78">
        <w:t>10 of the 1976 Code is amended by adding a subsection</w:t>
      </w:r>
      <w:r w:rsidR="009F1A0F">
        <w:t xml:space="preserve"> at the end</w:t>
      </w:r>
      <w:r w:rsidR="00483D78">
        <w:t xml:space="preserve"> to read:</w:t>
      </w:r>
    </w:p>
    <w:p w:rsidR="00483D78" w:rsidRDefault="00483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D78" w:rsidRDefault="00483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an action brought based on the provisions of this section, the court may determine attorney fees and costs and, as may be equitable, assess these fees and costs against any or all of the parties to the action. In addition, if the prevailing party is a plaintiff</w:t>
      </w:r>
      <w:r w:rsidR="004E054F">
        <w:noBreakHyphen/>
      </w:r>
      <w:r>
        <w:t>creditor, unless otherwise stated in the debt instrument</w:t>
      </w:r>
      <w:r w:rsidR="009F1A0F">
        <w:t>,</w:t>
      </w:r>
      <w:r>
        <w:t xml:space="preserve"> if any</w:t>
      </w:r>
      <w:r w:rsidR="009F1A0F">
        <w:t>,</w:t>
      </w:r>
      <w:r>
        <w:t xml:space="preserve"> interest shall attach prejudgment from the date of the transfer at the rate specified in Section 34</w:t>
      </w:r>
      <w:r w:rsidR="004E054F">
        <w:noBreakHyphen/>
      </w:r>
      <w:r>
        <w:t>31</w:t>
      </w:r>
      <w:r w:rsidR="004E054F">
        <w:noBreakHyphen/>
      </w:r>
      <w:r>
        <w:t>20(A) and postjudgment at the rate specified in Section 34</w:t>
      </w:r>
      <w:r w:rsidR="004E054F">
        <w:noBreakHyphen/>
      </w:r>
      <w:r>
        <w:t>31</w:t>
      </w:r>
      <w:r w:rsidR="004E054F">
        <w:noBreakHyphen/>
      </w:r>
      <w:r>
        <w:t>20(B).</w:t>
      </w:r>
      <w:r w:rsidR="0074069C">
        <w:t>”</w:t>
      </w:r>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2B" w:rsidRDefault="00042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D78">
        <w:t>2</w:t>
      </w:r>
      <w:r>
        <w:t>.</w:t>
      </w:r>
      <w:r>
        <w:tab/>
        <w:t>This act takes effect upon approval by the Governor.</w:t>
      </w:r>
    </w:p>
    <w:p w:rsidR="00DE2492" w:rsidRDefault="004E05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39D" w:rsidRDefault="0063039D" w:rsidP="0063039D">
      <w:pPr>
        <w:suppressAutoHyphens/>
      </w:pPr>
    </w:p>
    <w:sectPr w:rsidR="0063039D" w:rsidSect="006303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D78" w:rsidRDefault="00483D78" w:rsidP="009F0C77">
      <w:r>
        <w:separator/>
      </w:r>
    </w:p>
  </w:endnote>
  <w:endnote w:type="continuationSeparator" w:id="0">
    <w:p w:rsidR="00483D78" w:rsidRDefault="00483D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6BB00C-CCA6-4A4F-BCEC-EEE5A83A9F5F}"/>
    <w:embedBold r:id="rId2" w:fontKey="{74E4413E-D503-4B51-A763-DCE357493980}"/>
  </w:font>
  <w:font w:name="Calibri">
    <w:panose1 w:val="020F0502020204030204"/>
    <w:charset w:val="00"/>
    <w:family w:val="swiss"/>
    <w:pitch w:val="variable"/>
    <w:sig w:usb0="E00002FF" w:usb1="4000ACFF" w:usb2="00000001" w:usb3="00000000" w:csb0="0000019F" w:csb1="00000000"/>
    <w:embedRegular r:id="rId3" w:fontKey="{A090F95E-49EF-408E-B216-5098EECFD790}"/>
  </w:font>
  <w:font w:name="Segoe UI">
    <w:panose1 w:val="020B0502040204020203"/>
    <w:charset w:val="00"/>
    <w:family w:val="swiss"/>
    <w:pitch w:val="variable"/>
    <w:sig w:usb0="E10022FF" w:usb1="C000E47F" w:usb2="00000029" w:usb3="00000000" w:csb0="000001DF" w:csb1="00000000"/>
    <w:embedRegular r:id="rId4" w:fontKey="{062774C1-75FF-4808-916A-0695C27795BE}"/>
  </w:font>
  <w:font w:name="Cambria">
    <w:panose1 w:val="02040503050406030204"/>
    <w:charset w:val="00"/>
    <w:family w:val="roman"/>
    <w:pitch w:val="variable"/>
    <w:sig w:usb0="E00002FF" w:usb1="400004FF" w:usb2="00000000" w:usb3="00000000" w:csb0="0000019F" w:csb1="00000000"/>
    <w:embedRegular r:id="rId5" w:fontKey="{C40CD3E4-4D97-4DE4-93E3-669FA4F89C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492" w:rsidRPr="0063039D" w:rsidRDefault="0063039D" w:rsidP="0063039D">
    <w:pPr>
      <w:pStyle w:val="Footer"/>
      <w:tabs>
        <w:tab w:val="clear" w:pos="4680"/>
        <w:tab w:val="clear" w:pos="9360"/>
        <w:tab w:val="center" w:pos="2995"/>
      </w:tabs>
      <w:spacing w:before="120"/>
    </w:pPr>
    <w:r>
      <w:t>[4281]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D78" w:rsidRDefault="00483D78" w:rsidP="009F0C77">
      <w:r>
        <w:separator/>
      </w:r>
    </w:p>
  </w:footnote>
  <w:footnote w:type="continuationSeparator" w:id="0">
    <w:p w:rsidR="00483D78" w:rsidRDefault="00483D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1SD19"/>
    <w:docVar w:name="CoverBillType" w:val="b"/>
    <w:docVar w:name="DocPath" w:val="L:\Council\bills\NBD\11271SD19.DOCX"/>
    <w:docVar w:name="dvBillNumber" w:val="4281"/>
    <w:docVar w:name="dvBillNumberPrefix" w:val="H. "/>
    <w:docVar w:name="dvOriginalBody" w:val="House"/>
    <w:docVar w:name="dvSteno" w:val="NBD"/>
    <w:docVar w:name="NameofBody" w:val="h"/>
    <w:docVar w:name="vGroup2" w:val="Council"/>
  </w:docVars>
  <w:rsids>
    <w:rsidRoot w:val="0004232B"/>
    <w:rsid w:val="00011869"/>
    <w:rsid w:val="00015CD6"/>
    <w:rsid w:val="000423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D78"/>
    <w:rsid w:val="004E054F"/>
    <w:rsid w:val="004E7D54"/>
    <w:rsid w:val="005273C6"/>
    <w:rsid w:val="00530A69"/>
    <w:rsid w:val="00545593"/>
    <w:rsid w:val="00556EBF"/>
    <w:rsid w:val="00577C6C"/>
    <w:rsid w:val="005A62FE"/>
    <w:rsid w:val="005B0CA5"/>
    <w:rsid w:val="005C2FE2"/>
    <w:rsid w:val="005E2BC9"/>
    <w:rsid w:val="00605102"/>
    <w:rsid w:val="006215AA"/>
    <w:rsid w:val="0063039D"/>
    <w:rsid w:val="006913C9"/>
    <w:rsid w:val="0069470D"/>
    <w:rsid w:val="006D58AA"/>
    <w:rsid w:val="00734F00"/>
    <w:rsid w:val="0074069C"/>
    <w:rsid w:val="0075426D"/>
    <w:rsid w:val="007A70AE"/>
    <w:rsid w:val="008362E8"/>
    <w:rsid w:val="0085786E"/>
    <w:rsid w:val="008A1768"/>
    <w:rsid w:val="008A489F"/>
    <w:rsid w:val="008F0F33"/>
    <w:rsid w:val="008F4429"/>
    <w:rsid w:val="0094021A"/>
    <w:rsid w:val="00972C7F"/>
    <w:rsid w:val="009B44AF"/>
    <w:rsid w:val="009C6A0B"/>
    <w:rsid w:val="009F0C77"/>
    <w:rsid w:val="009F1A0F"/>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2492"/>
    <w:rsid w:val="00DF3845"/>
    <w:rsid w:val="00E41911"/>
    <w:rsid w:val="00E44B57"/>
    <w:rsid w:val="00E92EEF"/>
    <w:rsid w:val="00EF2368"/>
    <w:rsid w:val="00F24442"/>
    <w:rsid w:val="00F50AE3"/>
    <w:rsid w:val="00F655B7"/>
    <w:rsid w:val="00F656BA"/>
    <w:rsid w:val="00F67CF1"/>
    <w:rsid w:val="00F728AA"/>
    <w:rsid w:val="00F840F0"/>
    <w:rsid w:val="00FA501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B6E55-E458-4EE4-A309-627990351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4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2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D91E0-40F5-4C0A-B0C2-E20AAF69A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1</Pages>
  <Words>158</Words>
  <Characters>769</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4281 Text of Previous Version (Mar. 20, 2019) - South Carolina Legislature Online</dc:title>
  <dc:creator>Niki Downey</dc:creator>
  <cp:lastModifiedBy>S Volk</cp:lastModifiedBy>
  <cp:revision>2</cp:revision>
  <cp:lastPrinted>2019-03-18T16:59:00Z</cp:lastPrinted>
  <dcterms:created xsi:type="dcterms:W3CDTF">2019-03-20T17:28:00Z</dcterms:created>
  <dcterms:modified xsi:type="dcterms:W3CDTF">2019-03-20T17:28:00Z</dcterms:modified>
</cp:coreProperties>
</file>