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5E7" w:rsidRDefault="003115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7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MEMORIALIZE THE UNITED STATES CONGRESS AND TO ENCOURAGE CONGRESSIONAL ACTION TO REQUIRE THE NATIONAL INSTANT BACKGROUND CHECK SYSTEM TO NOTIFY THE UNITED STATES IMMIGRATIONS AND CUSTOMS ENFORCEMENT OFFICE WHEN AN UNDOCUMENTED IMMIGRANT ATTEMPTS TO PURCHASE A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right to keep and bear arms is an inalienable right vested in every American citizen; and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right has never been extended to noncitizens of the United States and there have been nearly eight million attempts by undocumented immigrants to purchase a firearm; and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despite the attempts to classify this as a complex problem, a practical solution exists to keep firearms out of the hands of undocumented immigrants. If the National Instant Background Check System notifies the United States Immigrations and Customs Enforcement office when an undocumented immigrant attempts to purchase a firearm, it would keep firearms out of the hands of undocumented immigrants and allow for the enforcement of federal immigration laws; and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safety and security of American citizens can greatly benefit from crafting this legislation. The South Carolina House of Representatives urges the members of the United States Congress to introduce legislation establishing the reporting requirement immediately. Now, therefore,</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the members of the </w:t>
      </w:r>
      <w:r w:rsidR="000B138F">
        <w:t xml:space="preserve">South Carolina </w:t>
      </w:r>
      <w:r>
        <w:t xml:space="preserve">House of Representatives, by this resolution, memorialize the United States Congress and encourage congressional action to require the National Instant Background Check System to notify the United States Immigrations and Customs Enforcement office when an undocumented immigrant attempts to purchase a firearm. </w:t>
      </w: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8F6" w:rsidRDefault="009B18F6" w:rsidP="00311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sent to the South Carolina Congressional Delegation.</w:t>
      </w:r>
    </w:p>
    <w:p w:rsidR="00465FA5" w:rsidRDefault="00FE053D" w:rsidP="009B1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B18F6">
        <w:t>XX</w:t>
      </w:r>
      <w:r>
        <w:noBreakHyphen/>
      </w:r>
      <w:r>
        <w:noBreakHyphen/>
      </w:r>
      <w:r>
        <w:noBreakHyphen/>
      </w:r>
      <w:r>
        <w:noBreakHyphen/>
      </w:r>
    </w:p>
    <w:p w:rsidR="003115E7" w:rsidRDefault="003115E7" w:rsidP="003115E7">
      <w:pPr>
        <w:suppressAutoHyphens/>
      </w:pPr>
    </w:p>
    <w:sectPr w:rsidR="003115E7" w:rsidSect="003115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752" w:rsidRDefault="00074752" w:rsidP="009F0C77">
      <w:r>
        <w:separator/>
      </w:r>
    </w:p>
  </w:endnote>
  <w:endnote w:type="continuationSeparator" w:id="0">
    <w:p w:rsidR="00074752" w:rsidRDefault="000747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3B2888-375D-48C5-AB68-C838E13219D7}"/>
    <w:embedBold r:id="rId2" w:fontKey="{3AD692A8-B272-4891-9A0B-66B92151B445}"/>
  </w:font>
  <w:font w:name="Calibri">
    <w:panose1 w:val="020F0502020204030204"/>
    <w:charset w:val="00"/>
    <w:family w:val="swiss"/>
    <w:pitch w:val="variable"/>
    <w:sig w:usb0="E00002FF" w:usb1="4000ACFF" w:usb2="00000001" w:usb3="00000000" w:csb0="0000019F" w:csb1="00000000"/>
    <w:embedRegular r:id="rId3" w:fontKey="{6C7197CC-355D-42BB-8390-F2E0D87A6C17}"/>
  </w:font>
  <w:font w:name="Segoe UI">
    <w:panose1 w:val="020B0502040204020203"/>
    <w:charset w:val="00"/>
    <w:family w:val="swiss"/>
    <w:pitch w:val="variable"/>
    <w:sig w:usb0="E10022FF" w:usb1="C000E47F" w:usb2="00000029" w:usb3="00000000" w:csb0="000001DF" w:csb1="00000000"/>
    <w:embedRegular r:id="rId4" w:fontKey="{CD9306E9-210C-4B77-8E2B-E0ABB159C763}"/>
  </w:font>
  <w:font w:name="Cambria">
    <w:panose1 w:val="02040503050406030204"/>
    <w:charset w:val="00"/>
    <w:family w:val="roman"/>
    <w:pitch w:val="variable"/>
    <w:sig w:usb0="E00002FF" w:usb1="400004FF" w:usb2="00000000" w:usb3="00000000" w:csb0="0000019F" w:csb1="00000000"/>
    <w:embedRegular r:id="rId5" w:fontKey="{0EA94F9C-7C05-44B9-9A9D-4C47168CAB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FA5" w:rsidRPr="003115E7" w:rsidRDefault="003115E7" w:rsidP="003115E7">
    <w:pPr>
      <w:pStyle w:val="Footer"/>
      <w:tabs>
        <w:tab w:val="clear" w:pos="4680"/>
        <w:tab w:val="clear" w:pos="9360"/>
        <w:tab w:val="center" w:pos="2995"/>
      </w:tabs>
      <w:spacing w:before="120"/>
    </w:pPr>
    <w:r>
      <w:t>[4307]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752" w:rsidRDefault="00074752" w:rsidP="009F0C77">
      <w:r>
        <w:separator/>
      </w:r>
    </w:p>
  </w:footnote>
  <w:footnote w:type="continuationSeparator" w:id="0">
    <w:p w:rsidR="00074752" w:rsidRDefault="000747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5CZ19"/>
    <w:docVar w:name="CoverBillType" w:val="r"/>
    <w:docVar w:name="DocPath" w:val="L:\Council\bills\JN\3045CZ19.DOCX"/>
    <w:docVar w:name="dvBillNumber" w:val="4307"/>
    <w:docVar w:name="dvBillNumberPrefix" w:val="H. "/>
    <w:docVar w:name="dvOriginalBody" w:val="House"/>
    <w:docVar w:name="dvSteno" w:val="JN"/>
    <w:docVar w:name="NameofBody" w:val="h"/>
    <w:docVar w:name="vGroup2" w:val="Council"/>
  </w:docVars>
  <w:rsids>
    <w:rsidRoot w:val="00074752"/>
    <w:rsid w:val="00011869"/>
    <w:rsid w:val="00015CD6"/>
    <w:rsid w:val="00074752"/>
    <w:rsid w:val="000B138F"/>
    <w:rsid w:val="000E0100"/>
    <w:rsid w:val="000E1785"/>
    <w:rsid w:val="000F40FA"/>
    <w:rsid w:val="001035F1"/>
    <w:rsid w:val="0010776B"/>
    <w:rsid w:val="00122DF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5E7"/>
    <w:rsid w:val="00325348"/>
    <w:rsid w:val="0032732C"/>
    <w:rsid w:val="00336AD0"/>
    <w:rsid w:val="0037079A"/>
    <w:rsid w:val="003C4DAB"/>
    <w:rsid w:val="003D01E8"/>
    <w:rsid w:val="003E5288"/>
    <w:rsid w:val="003F6D79"/>
    <w:rsid w:val="0041760A"/>
    <w:rsid w:val="00417C01"/>
    <w:rsid w:val="004403BD"/>
    <w:rsid w:val="00461441"/>
    <w:rsid w:val="00465FA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7A8"/>
    <w:rsid w:val="008362E8"/>
    <w:rsid w:val="0085786E"/>
    <w:rsid w:val="00882D67"/>
    <w:rsid w:val="008A1768"/>
    <w:rsid w:val="008A489F"/>
    <w:rsid w:val="008F0F33"/>
    <w:rsid w:val="008F4429"/>
    <w:rsid w:val="0094021A"/>
    <w:rsid w:val="009B18F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641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5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23CA3-E8E5-4E5A-A9CA-F39047F58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57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7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97820-406A-489F-968A-9C28C99B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2</Pages>
  <Words>275</Words>
  <Characters>1584</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4307 Text of Previous Version (Mar. 26, 2019) - South Carolina Legislature Online</dc:title>
  <dc:creator>Julie Newboult</dc:creator>
  <cp:lastModifiedBy>S Volk</cp:lastModifiedBy>
  <cp:revision>2</cp:revision>
  <cp:lastPrinted>2019-03-07T15:32:00Z</cp:lastPrinted>
  <dcterms:created xsi:type="dcterms:W3CDTF">2019-03-26T18:32:00Z</dcterms:created>
  <dcterms:modified xsi:type="dcterms:W3CDTF">2019-03-26T18:32:00Z</dcterms:modified>
</cp:coreProperties>
</file>