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AD5"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87264" w:rsidRP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2019</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Pr="00D87264" w:rsidRDefault="00D87264" w:rsidP="00D87264">
      <w:pPr>
        <w:tabs>
          <w:tab w:val="right" w:pos="5933"/>
        </w:tabs>
        <w:suppressAutoHyphens/>
      </w:pPr>
      <w:r>
        <w:tab/>
      </w:r>
      <w:r>
        <w:rPr>
          <w:b/>
          <w:sz w:val="36"/>
        </w:rPr>
        <w:t>H. 4332</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Default="00D87264" w:rsidP="00D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Stavrinakis</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4/23/19--H.</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D87264" w:rsidRPr="00D87264" w:rsidRDefault="00D87264" w:rsidP="00D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Pr="00D87264" w:rsidRDefault="00D87264" w:rsidP="00D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87264" w:rsidRPr="006E7EB8" w:rsidRDefault="00D87264" w:rsidP="00D87264">
      <w:pPr>
        <w:rPr>
          <w:b/>
        </w:rPr>
      </w:pPr>
      <w:r w:rsidRPr="006E7EB8">
        <w:rPr>
          <w:b/>
        </w:rPr>
        <w:t>Explanation of Fiscal Impact</w:t>
      </w:r>
    </w:p>
    <w:p w:rsidR="00D87264" w:rsidRPr="006E7EB8" w:rsidRDefault="00D87264" w:rsidP="00D87264">
      <w:pPr>
        <w:rPr>
          <w:b/>
        </w:rPr>
      </w:pPr>
      <w:r w:rsidRPr="006E7EB8">
        <w:rPr>
          <w:b/>
        </w:rPr>
        <w:t>Updated for Revised Information on April 10, 2019</w:t>
      </w:r>
    </w:p>
    <w:p w:rsidR="00D87264" w:rsidRPr="006E7EB8" w:rsidRDefault="00D87264" w:rsidP="00D87264">
      <w:pPr>
        <w:rPr>
          <w:b/>
        </w:rPr>
      </w:pPr>
      <w:r w:rsidRPr="006E7EB8">
        <w:rPr>
          <w:b/>
        </w:rPr>
        <w:t>Introduced on March 27, 2019</w:t>
      </w:r>
    </w:p>
    <w:p w:rsidR="00D87264" w:rsidRPr="006E7EB8" w:rsidRDefault="00D87264" w:rsidP="00D87264">
      <w:r w:rsidRPr="006E7EB8">
        <w:rPr>
          <w:b/>
        </w:rPr>
        <w:t>State Expenditure</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This bill expands the definition of an economic development project for the purpose of issuing economic development bonds to include a strategic infrastructure project. These projects provide public infrastructure that is owned, operated, and maintained by a State entity or political subdivision and includes land acquisition, site preparation, road, highway and freight transportation improvement, rail spur construction, water service, or wastewater treatment. </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Further, in the case of a strategic infrastructure project, the Secretary must provide:</w:t>
      </w:r>
    </w:p>
    <w:p w:rsidR="00D87264" w:rsidRPr="006E7EB8" w:rsidRDefault="00000402"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00D87264" w:rsidRPr="006E7EB8">
        <w:rPr>
          <w:sz w:val="22"/>
        </w:rPr>
        <w:t>a determination that the infrastructure to be financed by the project consists of a strategic infrastructure project;</w:t>
      </w:r>
    </w:p>
    <w:p w:rsidR="00D87264" w:rsidRPr="006E7EB8" w:rsidRDefault="00000402"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00D87264" w:rsidRPr="006E7EB8">
        <w:rPr>
          <w:sz w:val="22"/>
        </w:rPr>
        <w:t>that the State entity or political subdivision that will own, operate, and maintain the infrastructure has provided a written resolution that describes an immediate need for the infrastructure based on factual findings; and</w:t>
      </w:r>
    </w:p>
    <w:p w:rsidR="00D87264" w:rsidRPr="006E7EB8" w:rsidRDefault="00000402"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00D87264" w:rsidRPr="006E7EB8">
        <w:rPr>
          <w:sz w:val="22"/>
        </w:rPr>
        <w:t>a determination that the Coordinating Council for Economic Development has found that the project will assist the department in promoting economic development in the state by providing infrastructure that aids industrial development.</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6E7EB8">
        <w:rPr>
          <w:sz w:val="22"/>
        </w:rPr>
        <w:t xml:space="preserve">In the case of land acquisition or site preparation infrastructure, the Secretary also must provide that the acquisition or site preparation is intended for industrial development and that the site is located in a county designated as Tier III or Tier IV at the time of the Secretary’s written determination. </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A strategic infrastructure project is not subject to the $400,000,000 investment and 400 new jobs threshold required of economic development projects, the $1,100,000,000 investment and 2,000 new jobs threshold for an enhanced economic development project, or the $100,000,000 investment and 200 new jobs threshold required of a life science facility.  The requirement that the maximum annual debt service limitation on this debt must not exceed 0.5 percent of </w:t>
      </w:r>
      <w:r>
        <w:rPr>
          <w:sz w:val="22"/>
        </w:rPr>
        <w:t>g</w:t>
      </w:r>
      <w:r w:rsidRPr="006E7EB8">
        <w:rPr>
          <w:sz w:val="22"/>
        </w:rPr>
        <w:t xml:space="preserve">eneral </w:t>
      </w:r>
      <w:r>
        <w:rPr>
          <w:sz w:val="22"/>
        </w:rPr>
        <w:t>f</w:t>
      </w:r>
      <w:r w:rsidRPr="006E7EB8">
        <w:rPr>
          <w:sz w:val="22"/>
        </w:rPr>
        <w:t xml:space="preserve">und revenues, pursuant to Section 11-41-60, is unaffected.  At the end of June 2018, the total amount of economic development bond debt outstanding was $36,645,000, and the associated annual debt service was $4,489,300, which was 0.06 percent of the prior year’s total </w:t>
      </w:r>
      <w:r>
        <w:rPr>
          <w:sz w:val="22"/>
        </w:rPr>
        <w:t>g</w:t>
      </w:r>
      <w:r w:rsidRPr="006E7EB8">
        <w:rPr>
          <w:sz w:val="22"/>
        </w:rPr>
        <w:t xml:space="preserve">eneral </w:t>
      </w:r>
      <w:r>
        <w:rPr>
          <w:sz w:val="22"/>
        </w:rPr>
        <w:t>f</w:t>
      </w:r>
      <w:r w:rsidRPr="006E7EB8">
        <w:rPr>
          <w:sz w:val="22"/>
        </w:rPr>
        <w:t xml:space="preserve">und revenues.  Under the 0.5 percent constitutional debt limitation, the debt service can increase by $33,367,800 to support additional bonds.  </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Revenue and Fiscal Affairs anticipates that the expansion of the definition of economic development project to include strategic infrastructure projects will have an undetermined expenditure impact on the </w:t>
      </w:r>
      <w:r>
        <w:rPr>
          <w:sz w:val="22"/>
        </w:rPr>
        <w:t>g</w:t>
      </w:r>
      <w:r w:rsidRPr="006E7EB8">
        <w:rPr>
          <w:sz w:val="22"/>
        </w:rPr>
        <w:t xml:space="preserve">eneral </w:t>
      </w:r>
      <w:r>
        <w:rPr>
          <w:sz w:val="22"/>
        </w:rPr>
        <w:t>f</w:t>
      </w:r>
      <w:r w:rsidRPr="006E7EB8">
        <w:rPr>
          <w:sz w:val="22"/>
        </w:rPr>
        <w:t>und that will be based on projects deemed eligible by the Secretary and approvals by the Joint Bond Review Committee and the State Fiscal Accountability Authority.  This expenditure impact has been updated for revised information.</w:t>
      </w:r>
    </w:p>
    <w:p w:rsidR="00D87264" w:rsidRPr="006E7EB8" w:rsidRDefault="00D87264" w:rsidP="00D87264">
      <w:pPr>
        <w:rPr>
          <w:b/>
        </w:rPr>
      </w:pPr>
      <w:r w:rsidRPr="006E7EB8">
        <w:rPr>
          <w:b/>
        </w:rPr>
        <w:t>Introduced on March 27, 2019</w:t>
      </w:r>
    </w:p>
    <w:p w:rsidR="00D87264" w:rsidRPr="006E7EB8" w:rsidRDefault="00D87264" w:rsidP="00D87264">
      <w:pPr>
        <w:rPr>
          <w:b/>
        </w:rPr>
      </w:pPr>
      <w:r w:rsidRPr="006E7EB8">
        <w:rPr>
          <w:b/>
        </w:rPr>
        <w:t>State Expenditure</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This bill expands the definition of an economic development project for the purpose of issuing economic development bonds to include a strategic infrastructure project. These projects provide public infrastructure that is owned, operated, and maintained by a State entity or political subdivision and includes land acquisition, site preparation, road, highway and freight transportation improvement, rail spur construction, water service, or wastewater treatment. </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Further, in the case of a strategic infrastructure project, the Secretary must provide:</w:t>
      </w:r>
    </w:p>
    <w:p w:rsidR="00D87264" w:rsidRPr="006E7EB8" w:rsidRDefault="00000402"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00D87264" w:rsidRPr="006E7EB8">
        <w:rPr>
          <w:sz w:val="22"/>
        </w:rPr>
        <w:t>a determination that the infrastructure to be financed by the project consists of a strategic infrastructure project;</w:t>
      </w:r>
    </w:p>
    <w:p w:rsidR="00D87264" w:rsidRPr="006E7EB8" w:rsidRDefault="00000402"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00D87264" w:rsidRPr="006E7EB8">
        <w:rPr>
          <w:sz w:val="22"/>
        </w:rPr>
        <w:t xml:space="preserve">that the state entity or political subdivision that will own, operate, and maintain the infrastructure has provided a written resolution that describes an </w:t>
      </w:r>
      <w:r w:rsidR="00D87264" w:rsidRPr="006E7EB8">
        <w:rPr>
          <w:sz w:val="22"/>
        </w:rPr>
        <w:lastRenderedPageBreak/>
        <w:t>immediate need for the infrastructure based on factual findings; and</w:t>
      </w:r>
    </w:p>
    <w:p w:rsidR="00D87264" w:rsidRPr="006E7EB8" w:rsidRDefault="00000402"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00D87264" w:rsidRPr="006E7EB8">
        <w:rPr>
          <w:sz w:val="22"/>
        </w:rPr>
        <w:t>a determination that the Coordinating Council for Economic Development has found that the project will assist the department in promoting economic development in the state by providing infrastructure that aids industrial development.</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In the case of land acquisition or site preparation infrastructure, the Secretary also must provide that the acquisition or site preparation is intended for industrial development and that the site is located in a county designated as Tier III or Tier IV at the time of the Secretary’s written determination. </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A strategic infrastructure project is not subject to the $400,000,000 investment and 400 new jobs thresholds required of economic development projects or the $100,000,000 investment and 200 new jobs thresholds required of a life science facility. The requirement that the maximum annual debt service limitation on this debt must not exceed one-half of one percent of </w:t>
      </w:r>
      <w:r>
        <w:rPr>
          <w:sz w:val="22"/>
        </w:rPr>
        <w:t>g</w:t>
      </w:r>
      <w:r w:rsidRPr="006E7EB8">
        <w:rPr>
          <w:sz w:val="22"/>
        </w:rPr>
        <w:t xml:space="preserve">eneral </w:t>
      </w:r>
      <w:r>
        <w:rPr>
          <w:sz w:val="22"/>
        </w:rPr>
        <w:t>f</w:t>
      </w:r>
      <w:r w:rsidRPr="006E7EB8">
        <w:rPr>
          <w:sz w:val="22"/>
        </w:rPr>
        <w:t xml:space="preserve">und revenues, pursuant to Section 11-41-10, is unaffected.  At the end of June 2018, the total amount of economic development bond debt outstanding was $36,645,000, and the associated annual debt service was $4,489,300, which was 0.06 percent of the prior year’s total </w:t>
      </w:r>
      <w:r>
        <w:rPr>
          <w:sz w:val="22"/>
        </w:rPr>
        <w:t>g</w:t>
      </w:r>
      <w:r w:rsidRPr="006E7EB8">
        <w:rPr>
          <w:sz w:val="22"/>
        </w:rPr>
        <w:t xml:space="preserve">eneral </w:t>
      </w:r>
      <w:r>
        <w:rPr>
          <w:sz w:val="22"/>
        </w:rPr>
        <w:t>f</w:t>
      </w:r>
      <w:r w:rsidRPr="006E7EB8">
        <w:rPr>
          <w:sz w:val="22"/>
        </w:rPr>
        <w:t xml:space="preserve">und revenues.  Under the 0.05 percent constitutional debt limitation, the debt service can increase by $33,367,800 to support additional bonds.  </w:t>
      </w:r>
    </w:p>
    <w:p w:rsidR="00D87264" w:rsidRPr="006E7EB8" w:rsidRDefault="00D87264"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Revenue and Fiscal Affairs anticipates that the expansion of the definition of economic development project to include strategic infrastructure projects will have an undetermined expenditure impact on the </w:t>
      </w:r>
      <w:r>
        <w:rPr>
          <w:sz w:val="22"/>
        </w:rPr>
        <w:t>g</w:t>
      </w:r>
      <w:r w:rsidRPr="006E7EB8">
        <w:rPr>
          <w:sz w:val="22"/>
        </w:rPr>
        <w:t xml:space="preserve">eneral </w:t>
      </w:r>
      <w:r>
        <w:rPr>
          <w:sz w:val="22"/>
        </w:rPr>
        <w:t>f</w:t>
      </w:r>
      <w:r w:rsidRPr="006E7EB8">
        <w:rPr>
          <w:sz w:val="22"/>
        </w:rPr>
        <w:t xml:space="preserve">und that will be based on projects deemed eligible by the Secretary and approvals by the Joint Bond Review Committee and the State Fiscal Accountability Authority.  </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87264" w:rsidRP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64" w:rsidRDefault="00D87264"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7264" w:rsidSect="00803AD5">
          <w:footerReference w:type="default" r:id="rId8"/>
          <w:pgSz w:w="12240" w:h="15840" w:code="1"/>
          <w:pgMar w:top="1008" w:right="4680" w:bottom="3499" w:left="1627" w:header="720" w:footer="3499" w:gutter="0"/>
          <w:lnNumType w:countBy="1" w:distance="173"/>
          <w:pgNumType w:start="1"/>
          <w:cols w:space="720"/>
          <w:noEndnote/>
          <w:docGrid w:linePitch="360"/>
        </w:sectPr>
      </w:pPr>
    </w:p>
    <w:p w:rsidR="00756219" w:rsidRDefault="0075621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19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5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09A6">
        <w:rPr>
          <w:color w:val="000000" w:themeColor="text1"/>
          <w:u w:color="000000" w:themeColor="text1"/>
        </w:rPr>
        <w:t>TO AMEND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CODE OF LAWS OF SOUTH CAROLINA, 1976, ALL RELATING TO THE STATE GENERAL OBLIGATION ECONOMIC DEVELOPMENT BOND ACT, SO AS TO PROVIDE FURTHER FINDINGS, TO PROVIDE FOR STRATEGIC INFRASTRUCTURE PROJECT</w:t>
      </w:r>
      <w:r>
        <w:rPr>
          <w:color w:val="000000" w:themeColor="text1"/>
          <w:u w:color="000000" w:themeColor="text1"/>
        </w:rPr>
        <w:t>S AS</w:t>
      </w:r>
      <w:r w:rsidRPr="008009A6">
        <w:rPr>
          <w:color w:val="000000" w:themeColor="text1"/>
          <w:u w:color="000000" w:themeColor="text1"/>
        </w:rPr>
        <w:t xml:space="preserve"> ECONOMIC DEVELOPMENT PROJECTS, AND TO ALLOW FOR FREIGHT TRANSPORTATION AS INFRASTRUCTURE.</w:t>
      </w:r>
      <w:bookmarkEnd w:id="1"/>
    </w:p>
    <w:p w:rsidR="0010776B" w:rsidRDefault="00D87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7264" w:rsidRDefault="00D87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9EA" w:rsidRDefault="00DF1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9EA" w:rsidRDefault="00DF1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1.</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of the 1976 Code is amended by adding an item at the end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“(9)</w:t>
      </w:r>
      <w:r w:rsidRPr="008009A6">
        <w:rPr>
          <w:color w:val="000000" w:themeColor="text1"/>
          <w:u w:color="000000" w:themeColor="text1"/>
        </w:rPr>
        <w:tab/>
        <w:t>That, as a fact, it is in the best interest of the State that, subject to the requirements of this chapter as amended hereby and, subject to the constitutional debt limit capacity provided by the General Assembly in Act 254 of 2002 and Act 187 of 2004, to provide for the issuance of bonds pursuant to this chapter to defray the cost of certain infrastructure to be owned, operated</w:t>
      </w:r>
      <w:r>
        <w:rPr>
          <w:color w:val="000000" w:themeColor="text1"/>
          <w:u w:color="000000" w:themeColor="text1"/>
        </w:rPr>
        <w:t>,</w:t>
      </w:r>
      <w:r w:rsidRPr="008009A6">
        <w:rPr>
          <w:color w:val="000000" w:themeColor="text1"/>
          <w:u w:color="000000" w:themeColor="text1"/>
        </w:rPr>
        <w:t xml:space="preserve"> and maintained by an agency or instrumentality of the State, or political subdivision of the State, for use (i) by the general public, (ii) by entities engaged in freight transport, or (iii) as a site for industrial development, and that the provision of such infrastructure will serve a public purpose.”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2.</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and (3) of the 1976 Code is amended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lastRenderedPageBreak/>
        <w:tab/>
        <w:t>“(2)(a)(i)</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means either (A) a project in this State as defined in Section 12</w:t>
      </w:r>
      <w:r>
        <w:rPr>
          <w:color w:val="000000" w:themeColor="text1"/>
          <w:u w:color="000000" w:themeColor="text1"/>
        </w:rPr>
        <w:noBreakHyphen/>
      </w:r>
      <w:r w:rsidRPr="008009A6">
        <w:rPr>
          <w:color w:val="000000" w:themeColor="text1"/>
          <w:u w:color="000000" w:themeColor="text1"/>
        </w:rPr>
        <w:t>44</w:t>
      </w:r>
      <w:r>
        <w:rPr>
          <w:color w:val="000000" w:themeColor="text1"/>
          <w:u w:color="000000" w:themeColor="text1"/>
        </w:rPr>
        <w:noBreakHyphen/>
      </w:r>
      <w:r w:rsidRPr="008009A6">
        <w:rPr>
          <w:color w:val="000000" w:themeColor="text1"/>
          <w:u w:color="000000" w:themeColor="text1"/>
        </w:rPr>
        <w:t>30(16) in which a total of at least four hundred million dollars is invested in the project by the sponsor and at least four hundred new jobs are created at the project by the sponsor, or (B) an expansion of an 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at the project by the sponsor.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Enhanced 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enhanced project</w:t>
      </w:r>
      <w:r w:rsidRPr="00D5584A">
        <w:rPr>
          <w:color w:val="000000" w:themeColor="text1"/>
          <w:u w:color="000000" w:themeColor="text1"/>
        </w:rPr>
        <w:t>’</w:t>
      </w:r>
      <w:r w:rsidRPr="008009A6">
        <w:rPr>
          <w:color w:val="000000" w:themeColor="text1"/>
          <w:u w:color="000000" w:themeColor="text1"/>
        </w:rPr>
        <w:t xml:space="preserve"> means an economic development project for which the sponsor satisfies the jobs and investment criteria set forth in subsubitem (i), and, further, (A) the total investment in the project by the sponsor is not less than 1.1 billion dollars and (B) the total number of new jobs created at the project is not less than two thousand. Subject to the satisfaction of the additional criteria set forth in this paragraph and further subject to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50(C),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60,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an enhanced project constitutes an economic development project for purposes of this chapter.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00D87264" w:rsidRPr="00393A1C">
        <w:tab/>
      </w:r>
      <w:r w:rsidR="00D87264" w:rsidRPr="00393A1C">
        <w:tab/>
      </w:r>
      <w:r w:rsidR="00D87264" w:rsidRPr="00393A1C">
        <w:rPr>
          <w:u w:val="single"/>
        </w:rPr>
        <w:t>(iii)</w:t>
      </w:r>
      <w:r w:rsidR="00D87264" w:rsidRPr="00393A1C">
        <w:tab/>
      </w:r>
      <w:r w:rsidR="00D87264" w:rsidRPr="00393A1C">
        <w:rPr>
          <w:u w:val="single"/>
        </w:rPr>
        <w:t>‘Economic development project’ or ‘project’ also includes a strategic infrastructure project. ‘Strategic infrastructure project’ means an undertaking to provide infrastructure described in Sections 11</w:t>
      </w:r>
      <w:r w:rsidR="00D87264" w:rsidRPr="00393A1C">
        <w:rPr>
          <w:u w:val="single"/>
        </w:rPr>
        <w:noBreakHyphen/>
        <w:t>41</w:t>
      </w:r>
      <w:r w:rsidR="00D87264" w:rsidRPr="00393A1C">
        <w:rPr>
          <w:u w:val="single"/>
        </w:rPr>
        <w:noBreakHyphen/>
        <w:t>30(3)(a), (b), (c), (d), (e), and (f), each of which in the case of a strategic infrastructure project must be owned, operated, and maintained by an agency or instrumentality of the State, or political subdivision of the State.  A strategic infrastructure project is not subject to the job creation and capital investment requirements imposed on projects as defined in item(2)(a) and (b), but is subject to the requirements of Section 11</w:t>
      </w:r>
      <w:r w:rsidR="00D87264" w:rsidRPr="00393A1C">
        <w:rPr>
          <w:u w:val="single"/>
        </w:rPr>
        <w:noBreakHyphen/>
        <w:t>41</w:t>
      </w:r>
      <w:r w:rsidR="00D87264" w:rsidRPr="00393A1C">
        <w:rPr>
          <w:u w:val="single"/>
        </w:rPr>
        <w:noBreakHyphen/>
        <w:t>70(2)(c). The amount of proceeds of bonds issued under this chapter expended to defray the cost of any particular strategic infrastructure project may not exceed fifty million dollars.</w:t>
      </w:r>
      <w:r w:rsidR="00D87264" w:rsidRPr="00393A1C">
        <w:tab/>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a life sciences facility in this State defined as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lastRenderedPageBreak/>
        <w:tab/>
      </w:r>
      <w:r w:rsidRPr="008009A6">
        <w:rPr>
          <w:color w:val="000000" w:themeColor="text1"/>
          <w:u w:color="000000" w:themeColor="text1"/>
        </w:rPr>
        <w:tab/>
      </w:r>
      <w:r w:rsidRPr="008009A6">
        <w:rPr>
          <w:color w:val="000000" w:themeColor="text1"/>
          <w:u w:color="000000" w:themeColor="text1"/>
        </w:rPr>
        <w:tab/>
        <w:t>(i)</w:t>
      </w:r>
      <w:r>
        <w:rPr>
          <w:color w:val="000000" w:themeColor="text1"/>
          <w:u w:color="000000" w:themeColor="text1"/>
        </w:rPr>
        <w:tab/>
      </w:r>
      <w:r w:rsidRPr="008009A6">
        <w:rPr>
          <w:color w:val="000000" w:themeColor="text1"/>
          <w:u w:color="000000" w:themeColor="text1"/>
        </w:rPr>
        <w:tab/>
        <w:t>3254 Pharmaceutical and Medical Manufacturing;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t>334516 Analytical Laboratory Instrument Manufacturing.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With respect to a life sciences facility, the sponsor must invest in the project at least one hundred million dollars and create at the project at least two hundred new jobs with an average annual cash compensation level of at least twice the annual per capita income in this State. Per capita income must be determined by using the most recent per capita income data available at the time the request for funding is made pursuant to this chapter.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(c)</w:t>
      </w:r>
      <w:r w:rsidRPr="008009A6">
        <w:rPr>
          <w:color w:val="000000" w:themeColor="text1"/>
          <w:u w:color="000000" w:themeColor="text1"/>
        </w:rPr>
        <w:tab/>
        <w:t>To qualify as an economic development project defined in subitems (a) and (b) above for purposes of this chapter, the applicable investment and job creation requirements must be attained no later than the eighth year after the project first begins operations.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training and research facilities and the necessary equipment therefor, owned by the State or any agency, instrumentality, or political subdivision thereof, for a program for purposes of providing the necessary trained personnel to support the state</w:t>
      </w:r>
      <w:r w:rsidRPr="00D5584A">
        <w:rPr>
          <w:color w:val="000000" w:themeColor="text1"/>
          <w:u w:color="000000" w:themeColor="text1"/>
        </w:rPr>
        <w:t>’</w:t>
      </w:r>
      <w:r w:rsidRPr="008009A6">
        <w:rPr>
          <w:color w:val="000000" w:themeColor="text1"/>
          <w:u w:color="000000" w:themeColor="text1"/>
        </w:rPr>
        <w:t xml:space="preserve">s economically vital tourism industry. A project as defined in this subsection is also referred to herein as a </w:t>
      </w:r>
      <w:r w:rsidRPr="00D5584A">
        <w:rPr>
          <w:color w:val="000000" w:themeColor="text1"/>
          <w:u w:color="000000" w:themeColor="text1"/>
        </w:rPr>
        <w:t>‘</w:t>
      </w:r>
      <w:r w:rsidRPr="008009A6">
        <w:rPr>
          <w:color w:val="000000" w:themeColor="text1"/>
          <w:u w:color="000000" w:themeColor="text1"/>
        </w:rPr>
        <w:t>tourism training infrastructure project</w:t>
      </w:r>
      <w:r w:rsidRPr="00D5584A">
        <w:rPr>
          <w:color w:val="000000" w:themeColor="text1"/>
          <w:u w:color="000000" w:themeColor="text1"/>
        </w:rPr>
        <w:t>’</w:t>
      </w:r>
      <w:r w:rsidRPr="008009A6">
        <w:rPr>
          <w:color w:val="000000" w:themeColor="text1"/>
          <w:u w:color="000000" w:themeColor="text1"/>
        </w:rPr>
        <w:t>. A tourism training infrastructure project is not subject to the job creation and capital investment requirements imposed on projects as defined in subsections (a) and (b) above.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a national and international convention and trade show center in this State, owned by the State or any agency, instrumentality, or po</w:t>
      </w:r>
      <w:r w:rsidR="0069353E">
        <w:rPr>
          <w:color w:val="000000" w:themeColor="text1"/>
          <w:u w:color="000000" w:themeColor="text1"/>
        </w:rPr>
        <w:t>litical subdivision thereof. A ‘</w:t>
      </w:r>
      <w:r w:rsidRPr="008009A6">
        <w:rPr>
          <w:color w:val="000000" w:themeColor="text1"/>
          <w:u w:color="000000" w:themeColor="text1"/>
        </w:rPr>
        <w:t>national and international c</w:t>
      </w:r>
      <w:r w:rsidR="0069353E">
        <w:rPr>
          <w:color w:val="000000" w:themeColor="text1"/>
          <w:u w:color="000000" w:themeColor="text1"/>
        </w:rPr>
        <w:t>onvention and trade show center’</w:t>
      </w:r>
      <w:r w:rsidRPr="008009A6">
        <w:rPr>
          <w:color w:val="000000" w:themeColor="text1"/>
          <w:u w:color="000000" w:themeColor="text1"/>
        </w:rPr>
        <w:t xml:space="preserve">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 Included in the space requirement is an adjacent facility allowing specific events thereby making additional time and space available for the major conventions, trade shows, and special events contemplated by this definition. However, if any adjacent facility is contemplated or initiated under the terms and conditions of this subitem, these plans must be submitted to the Joint Bond Review Committee for review and comment. A national and international convention and trade show center is not subject to the job creation </w:t>
      </w:r>
      <w:r w:rsidRPr="008009A6">
        <w:rPr>
          <w:color w:val="000000" w:themeColor="text1"/>
          <w:u w:color="000000" w:themeColor="text1"/>
        </w:rPr>
        <w:lastRenderedPageBreak/>
        <w:t>and capital investment requirements imposed on projects as defined in subsections (a) and (b) above.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(3)</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Infrastructure</w:t>
      </w:r>
      <w:r w:rsidRPr="00D5584A">
        <w:rPr>
          <w:color w:val="000000" w:themeColor="text1"/>
          <w:u w:color="000000" w:themeColor="text1"/>
        </w:rPr>
        <w:t>’</w:t>
      </w:r>
      <w:r w:rsidRPr="008009A6">
        <w:rPr>
          <w:color w:val="000000" w:themeColor="text1"/>
          <w:u w:color="000000" w:themeColor="text1"/>
        </w:rPr>
        <w:t xml:space="preserve"> must relate specifically to, but is not required to be located at, the economic development project and means: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w:t>
      </w:r>
      <w:r w:rsidRPr="008009A6">
        <w:rPr>
          <w:color w:val="000000" w:themeColor="text1"/>
          <w:u w:color="000000" w:themeColor="text1"/>
        </w:rPr>
        <w:tab/>
        <w:t>land acquisition;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site preparation;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(c)</w:t>
      </w:r>
      <w:r w:rsidRPr="008009A6">
        <w:rPr>
          <w:color w:val="000000" w:themeColor="text1"/>
          <w:u w:color="000000" w:themeColor="text1"/>
        </w:rPr>
        <w:tab/>
        <w:t>road</w:t>
      </w:r>
      <w:r w:rsidRPr="008009A6">
        <w:rPr>
          <w:color w:val="000000" w:themeColor="text1"/>
          <w:u w:val="single" w:color="000000" w:themeColor="text1"/>
        </w:rPr>
        <w:t>,</w:t>
      </w:r>
      <w:r w:rsidRPr="008009A6">
        <w:rPr>
          <w:color w:val="000000" w:themeColor="text1"/>
          <w:u w:color="000000" w:themeColor="text1"/>
        </w:rPr>
        <w:t xml:space="preserve"> </w:t>
      </w:r>
      <w:r w:rsidRPr="008009A6">
        <w:rPr>
          <w:strike/>
          <w:color w:val="000000" w:themeColor="text1"/>
          <w:u w:color="000000" w:themeColor="text1"/>
        </w:rPr>
        <w:t>and</w:t>
      </w:r>
      <w:r w:rsidRPr="008009A6">
        <w:rPr>
          <w:color w:val="000000" w:themeColor="text1"/>
          <w:u w:color="000000" w:themeColor="text1"/>
        </w:rPr>
        <w:t xml:space="preserve"> highway</w:t>
      </w:r>
      <w:r w:rsidRPr="008009A6">
        <w:rPr>
          <w:color w:val="000000" w:themeColor="text1"/>
          <w:u w:val="single" w:color="000000" w:themeColor="text1"/>
        </w:rPr>
        <w:t>, and freight transportation</w:t>
      </w:r>
      <w:r w:rsidRPr="008009A6">
        <w:rPr>
          <w:color w:val="000000" w:themeColor="text1"/>
          <w:u w:color="000000" w:themeColor="text1"/>
        </w:rPr>
        <w:t xml:space="preserve"> improvements;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t>rail spur construction;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t>water service;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(f)</w:t>
      </w:r>
      <w:r w:rsidRPr="008009A6">
        <w:rPr>
          <w:color w:val="000000" w:themeColor="text1"/>
          <w:u w:color="000000" w:themeColor="text1"/>
        </w:rPr>
        <w:tab/>
        <w:t>wastewater treatment;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(g)</w:t>
      </w:r>
      <w:r w:rsidRPr="008009A6">
        <w:rPr>
          <w:color w:val="000000" w:themeColor="text1"/>
          <w:u w:color="000000" w:themeColor="text1"/>
        </w:rPr>
        <w:tab/>
        <w:t>employee training which may include equipment used for such purpose;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(h)</w:t>
      </w:r>
      <w:r w:rsidRPr="008009A6">
        <w:rPr>
          <w:color w:val="000000" w:themeColor="text1"/>
          <w:u w:color="000000" w:themeColor="text1"/>
        </w:rPr>
        <w:tab/>
        <w:t>environmental mitigation;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t>(i)</w:t>
      </w:r>
      <w:r>
        <w:rPr>
          <w:color w:val="000000" w:themeColor="text1"/>
          <w:u w:color="000000" w:themeColor="text1"/>
        </w:rPr>
        <w:t xml:space="preserve"> </w:t>
      </w:r>
      <w:r w:rsidRPr="008009A6">
        <w:rPr>
          <w:color w:val="000000" w:themeColor="text1"/>
          <w:u w:color="000000" w:themeColor="text1"/>
        </w:rPr>
        <w:tab/>
        <w:t>training and research facilities and the necessary equipment therefor</w:t>
      </w:r>
      <w:r w:rsidRPr="008009A6">
        <w:rPr>
          <w:strike/>
          <w:color w:val="000000" w:themeColor="text1"/>
          <w:u w:color="000000" w:themeColor="text1"/>
        </w:rPr>
        <w:t>.</w:t>
      </w:r>
      <w:r w:rsidRPr="008009A6">
        <w:rPr>
          <w:color w:val="000000" w:themeColor="text1"/>
          <w:u w:val="single" w:color="000000" w:themeColor="text1"/>
        </w:rPr>
        <w:t>; and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(j)</w:t>
      </w:r>
      <w:r>
        <w:rPr>
          <w:color w:val="000000" w:themeColor="text1"/>
          <w:u w:color="000000" w:themeColor="text1"/>
        </w:rPr>
        <w:t xml:space="preserve"> </w:t>
      </w:r>
      <w:r w:rsidRPr="008009A6">
        <w:rPr>
          <w:color w:val="000000" w:themeColor="text1"/>
          <w:u w:color="000000" w:themeColor="text1"/>
        </w:rPr>
        <w:tab/>
        <w:t>buildings and renovations to buildings whether new or existing (i) associated with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that includes air carrier hub terminal facilities as defined in Section 55</w:t>
      </w:r>
      <w:r>
        <w:rPr>
          <w:color w:val="000000" w:themeColor="text1"/>
          <w:u w:color="000000" w:themeColor="text1"/>
        </w:rPr>
        <w:noBreakHyphen/>
      </w:r>
      <w:r w:rsidRPr="008009A6">
        <w:rPr>
          <w:color w:val="000000" w:themeColor="text1"/>
          <w:u w:color="000000" w:themeColor="text1"/>
        </w:rPr>
        <w:t>11</w:t>
      </w:r>
      <w:r>
        <w:rPr>
          <w:color w:val="000000" w:themeColor="text1"/>
          <w:u w:color="000000" w:themeColor="text1"/>
        </w:rPr>
        <w:noBreakHyphen/>
      </w:r>
      <w:r w:rsidRPr="008009A6">
        <w:rPr>
          <w:color w:val="000000" w:themeColor="text1"/>
          <w:u w:color="000000" w:themeColor="text1"/>
        </w:rPr>
        <w:t>500(a), or (ii) located on land that is owned by the State or an agency, instrumentality, or political subdivision thereof.”</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3.</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70(2) of the 1976 Code is amended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w:t>
      </w:r>
      <w:r w:rsidRPr="008009A6">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(a)(i)</w:t>
      </w:r>
      <w:r w:rsidRPr="008009A6">
        <w:rPr>
          <w:color w:val="000000" w:themeColor="text1"/>
          <w:u w:color="000000" w:themeColor="text1"/>
        </w:rPr>
        <w:tab/>
        <w:t>in the case of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 xml:space="preserve">30(2)(a)(ii), an investment by the sponsor at the project of not less than four hundred million dollars, and the creation at the project of no fewer than four hundred new jobs by the sponsor, and, further, (A) the total investment at the </w:t>
      </w:r>
      <w:r w:rsidRPr="008009A6">
        <w:rPr>
          <w:color w:val="000000" w:themeColor="text1"/>
          <w:u w:color="000000" w:themeColor="text1"/>
        </w:rPr>
        <w:lastRenderedPageBreak/>
        <w:t>project by the sponsor is not less than 1.1 billion dollars and (B) the total number of new jobs created at the project is not less than two thousand;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in the case of a life sciences facility, an investment by the sponsor in the project of not less than one hundred million dollars and creation by the sponsor at the project of no fewer than two 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(c)</w:t>
      </w:r>
      <w:r w:rsidRPr="00E612A4">
        <w:rPr>
          <w:color w:val="000000" w:themeColor="text1"/>
          <w:u w:color="000000" w:themeColor="text1"/>
        </w:rPr>
        <w:tab/>
      </w:r>
      <w:r w:rsidRPr="008009A6">
        <w:rPr>
          <w:color w:val="000000" w:themeColor="text1"/>
          <w:u w:val="single" w:color="000000" w:themeColor="text1"/>
        </w:rPr>
        <w:t>in the case of a strategic infrastructure project, (i) that the Secretary has determined in writing that the infrastructure to be financed by the project consists of infrastructure identified in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or (f), which will be owned, operated, and maintained by any agency or instrumentality of the State, or political subdivision of the State, (ii) that such agency, instrumentality, or political subdivision has by written resolution determined that there is an immediate need for such infrastructure based upon factual findings stated therein, and has agreed to undertake the development and construction of and to own, operate, and maintain the infrastructure, and (iii) that the Coordinating Council for Economic Development has reviewed the proposal of the department for the project, and by written resolution has determined that the project will assist the department in promoting economic development in the State by providing infrastructure that is needed by industry located in or considering locating in the State. In the case of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or (b), the foregoing determinations and resolutions shall confirm that (i) the purpose thereof is for acquisition or improvements to a site intended for industrial development</w:t>
      </w:r>
      <w:r>
        <w:rPr>
          <w:color w:val="000000" w:themeColor="text1"/>
          <w:u w:val="single" w:color="000000" w:themeColor="text1"/>
        </w:rPr>
        <w:t>,</w:t>
      </w:r>
      <w:r w:rsidRPr="008009A6">
        <w:rPr>
          <w:color w:val="000000" w:themeColor="text1"/>
          <w:u w:val="single" w:color="000000" w:themeColor="text1"/>
        </w:rPr>
        <w:t xml:space="preserve"> and (ii) the site is located in a county which, as of the date of the Secretary</w:t>
      </w:r>
      <w:r w:rsidRPr="00D5584A">
        <w:rPr>
          <w:color w:val="000000" w:themeColor="text1"/>
          <w:u w:val="single" w:color="000000" w:themeColor="text1"/>
        </w:rPr>
        <w:t>’</w:t>
      </w:r>
      <w:r w:rsidRPr="008009A6">
        <w:rPr>
          <w:color w:val="000000" w:themeColor="text1"/>
          <w:u w:val="single" w:color="000000" w:themeColor="text1"/>
        </w:rPr>
        <w:t>s written determination pursuant to this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 is designated as Tier III or Tier IV pursuant to Section 12</w:t>
      </w:r>
      <w:r>
        <w:rPr>
          <w:color w:val="000000" w:themeColor="text1"/>
          <w:u w:val="single" w:color="000000" w:themeColor="text1"/>
        </w:rPr>
        <w:noBreakHyphen/>
      </w:r>
      <w:r w:rsidRPr="008009A6">
        <w:rPr>
          <w:color w:val="000000" w:themeColor="text1"/>
          <w:u w:val="single" w:color="000000" w:themeColor="text1"/>
        </w:rPr>
        <w:t>6</w:t>
      </w:r>
      <w:r>
        <w:rPr>
          <w:color w:val="000000" w:themeColor="text1"/>
          <w:u w:val="single" w:color="000000" w:themeColor="text1"/>
        </w:rPr>
        <w:noBreakHyphen/>
      </w:r>
      <w:r w:rsidRPr="008009A6">
        <w:rPr>
          <w:color w:val="000000" w:themeColor="text1"/>
          <w:u w:val="single" w:color="000000" w:themeColor="text1"/>
        </w:rPr>
        <w:t>3360(B), or will be so designated upon the commencement of the next following taxable year;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strike/>
          <w:color w:val="000000" w:themeColor="text1"/>
          <w:u w:color="000000" w:themeColor="text1"/>
        </w:rPr>
        <w:t>(c)</w:t>
      </w:r>
      <w:r w:rsidRPr="008009A6">
        <w:rPr>
          <w:color w:val="000000" w:themeColor="text1"/>
          <w:u w:val="single" w:color="000000" w:themeColor="text1"/>
        </w:rPr>
        <w:t>(d)</w:t>
      </w:r>
      <w:r w:rsidRPr="008009A6">
        <w:rPr>
          <w:color w:val="000000" w:themeColor="text1"/>
          <w:u w:color="000000" w:themeColor="text1"/>
        </w:rPr>
        <w:tab/>
        <w:t xml:space="preserve">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w:t>
      </w:r>
      <w:r w:rsidRPr="008009A6">
        <w:rPr>
          <w:color w:val="000000" w:themeColor="text1"/>
          <w:u w:color="000000" w:themeColor="text1"/>
        </w:rPr>
        <w:lastRenderedPageBreak/>
        <w:t>bonds issued pursuant to this chapter will be reimbursed by such state agency, instrumentality, or political subdivision to the general fund of the State;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strike/>
          <w:color w:val="000000" w:themeColor="text1"/>
          <w:u w:color="000000" w:themeColor="text1"/>
        </w:rPr>
        <w:t>(d)</w:t>
      </w:r>
      <w:r w:rsidRPr="008009A6">
        <w:rPr>
          <w:color w:val="000000" w:themeColor="text1"/>
          <w:u w:val="single" w:color="000000" w:themeColor="text1"/>
        </w:rPr>
        <w:t>(e)</w:t>
      </w:r>
      <w:r w:rsidRPr="008009A6">
        <w:rPr>
          <w:color w:val="000000" w:themeColor="text1"/>
          <w:u w:color="000000" w:themeColor="text1"/>
        </w:rPr>
        <w:tab/>
        <w:t>subject to the provisions of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75, in the case of a national and international convention and trade show center, partial payment of costs for infrastructure associated with a meeting 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w:t>
      </w:r>
      <w:r>
        <w:rPr>
          <w:color w:val="000000" w:themeColor="text1"/>
          <w:u w:color="000000" w:themeColor="text1"/>
        </w:rPr>
        <w:t>:</w:t>
      </w:r>
      <w:r w:rsidRPr="008009A6">
        <w:rPr>
          <w:color w:val="000000" w:themeColor="text1"/>
          <w:u w:color="000000" w:themeColor="text1"/>
        </w:rPr>
        <w:t xml:space="preserve"> (1) purchase land within eighteen months of the effective date of </w:t>
      </w:r>
      <w:r>
        <w:rPr>
          <w:color w:val="000000" w:themeColor="text1"/>
          <w:u w:color="000000" w:themeColor="text1"/>
        </w:rPr>
        <w:t>subitem</w:t>
      </w:r>
      <w:r w:rsidRPr="008009A6">
        <w:rPr>
          <w:color w:val="000000" w:themeColor="text1"/>
          <w:u w:color="000000" w:themeColor="text1"/>
        </w:rPr>
        <w:t xml:space="preserve"> (d), (2) begin construction within five years of the effective date of this item (d) of a meeting 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4.</w:t>
      </w:r>
      <w:r w:rsidRPr="008009A6">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sidRPr="008009A6">
        <w:rPr>
          <w:color w:val="000000" w:themeColor="text1"/>
          <w:u w:color="000000" w:themeColor="text1"/>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9EA"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09A6">
        <w:rPr>
          <w:color w:val="000000" w:themeColor="text1"/>
          <w:u w:color="000000" w:themeColor="text1"/>
        </w:rPr>
        <w:t>SECTION</w:t>
      </w:r>
      <w:r w:rsidRPr="008009A6">
        <w:rPr>
          <w:color w:val="000000" w:themeColor="text1"/>
          <w:u w:color="000000" w:themeColor="text1"/>
        </w:rPr>
        <w:tab/>
        <w:t>5.</w:t>
      </w:r>
      <w:r w:rsidRPr="008009A6">
        <w:rPr>
          <w:color w:val="000000" w:themeColor="text1"/>
          <w:u w:color="000000" w:themeColor="text1"/>
        </w:rPr>
        <w:tab/>
        <w:t>This act takes effect upon approval by the Governor.</w:t>
      </w:r>
    </w:p>
    <w:p w:rsidR="004914FA" w:rsidRDefault="00D558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021" w:rsidRDefault="00611021" w:rsidP="00611021">
      <w:pPr>
        <w:suppressAutoHyphens/>
      </w:pPr>
    </w:p>
    <w:sectPr w:rsidR="00611021" w:rsidSect="00803A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E9D" w:rsidRDefault="004F6E9D" w:rsidP="009F0C77">
      <w:r>
        <w:separator/>
      </w:r>
    </w:p>
  </w:endnote>
  <w:endnote w:type="continuationSeparator" w:id="0">
    <w:p w:rsidR="004F6E9D" w:rsidRDefault="004F6E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2E176491-1B66-4F79-AD21-780FBEA67D61}"/>
  </w:font>
  <w:font w:name="Times New Roman">
    <w:panose1 w:val="02020603050405020304"/>
    <w:charset w:val="00"/>
    <w:family w:val="roman"/>
    <w:pitch w:val="variable"/>
    <w:sig w:usb0="E0002EFF" w:usb1="C000785B" w:usb2="00000009" w:usb3="00000000" w:csb0="000001FF" w:csb1="00000000"/>
    <w:embedRegular r:id="rId2" w:fontKey="{5DC34D64-A6FD-4297-984B-A138D5C10504}"/>
    <w:embedBold r:id="rId3" w:fontKey="{C0BA3FE1-7D32-469C-A7BD-A90C376E3FF6}"/>
  </w:font>
  <w:font w:name="Courier New">
    <w:panose1 w:val="02070309020205020404"/>
    <w:charset w:val="00"/>
    <w:family w:val="modern"/>
    <w:pitch w:val="fixed"/>
    <w:sig w:usb0="E0002EFF" w:usb1="C0007843" w:usb2="00000009" w:usb3="00000000" w:csb0="000001FF" w:csb1="00000000"/>
    <w:embedRegular r:id="rId4" w:fontKey="{9687BBCA-DFD7-4EC6-B4F9-30C088C96133}"/>
  </w:font>
  <w:font w:name="Wingdings">
    <w:panose1 w:val="05000000000000000000"/>
    <w:charset w:val="02"/>
    <w:family w:val="auto"/>
    <w:pitch w:val="variable"/>
    <w:sig w:usb0="00000000" w:usb1="10000000" w:usb2="00000000" w:usb3="00000000" w:csb0="80000000" w:csb1="00000000"/>
    <w:embedRegular r:id="rId5" w:fontKey="{683EE142-43F4-487B-ABE8-99DC0C50CC5F}"/>
  </w:font>
  <w:font w:name="Calibri">
    <w:panose1 w:val="020F0502020204030204"/>
    <w:charset w:val="00"/>
    <w:family w:val="swiss"/>
    <w:pitch w:val="variable"/>
    <w:sig w:usb0="E0002AFF" w:usb1="C000247B" w:usb2="00000009" w:usb3="00000000" w:csb0="000001FF" w:csb1="00000000"/>
    <w:embedRegular r:id="rId6" w:fontKey="{21674909-A6F8-4E65-859E-31C1BD9EDAA1}"/>
  </w:font>
  <w:font w:name="Segoe UI">
    <w:panose1 w:val="020B0502040204020203"/>
    <w:charset w:val="00"/>
    <w:family w:val="swiss"/>
    <w:pitch w:val="variable"/>
    <w:sig w:usb0="E4002EFF" w:usb1="C000E47F" w:usb2="00000009" w:usb3="00000000" w:csb0="000001FF" w:csb1="00000000"/>
    <w:embedRegular r:id="rId7" w:fontKey="{72F9A8F7-AF45-4663-A25F-E1C5D154EA0B}"/>
  </w:font>
  <w:font w:name="Cambria">
    <w:panose1 w:val="02040503050406030204"/>
    <w:charset w:val="00"/>
    <w:family w:val="roman"/>
    <w:pitch w:val="variable"/>
    <w:sig w:usb0="E00006FF" w:usb1="420024FF" w:usb2="02000000" w:usb3="00000000" w:csb0="0000019F" w:csb1="00000000"/>
    <w:embedRegular r:id="rId8" w:fontKey="{8B5C3150-28DE-4549-955F-DB4EAB34A6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E9D" w:rsidRPr="00756219" w:rsidRDefault="004F6E9D" w:rsidP="00756219">
    <w:pPr>
      <w:pStyle w:val="Footer"/>
      <w:tabs>
        <w:tab w:val="clear" w:pos="4680"/>
        <w:tab w:val="clear" w:pos="9360"/>
        <w:tab w:val="center" w:pos="2995"/>
      </w:tabs>
      <w:spacing w:before="120"/>
    </w:pPr>
    <w:r>
      <w:t>[4332-</w:t>
    </w:r>
    <w:r>
      <w:fldChar w:fldCharType="begin"/>
    </w:r>
    <w:r>
      <w:instrText xml:space="preserve"> PAGE  \* MERGEFORMAT </w:instrText>
    </w:r>
    <w:r>
      <w:fldChar w:fldCharType="separate"/>
    </w:r>
    <w:r w:rsidR="00611021">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E9D" w:rsidRPr="00756219" w:rsidRDefault="004F6E9D" w:rsidP="00756219">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sidR="006110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E9D" w:rsidRDefault="004F6E9D" w:rsidP="009F0C77">
      <w:r>
        <w:separator/>
      </w:r>
    </w:p>
  </w:footnote>
  <w:footnote w:type="continuationSeparator" w:id="0">
    <w:p w:rsidR="004F6E9D" w:rsidRDefault="004F6E9D"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E7616D"/>
    <w:multiLevelType w:val="hybridMultilevel"/>
    <w:tmpl w:val="D6866DB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7C7571FF"/>
    <w:multiLevelType w:val="hybridMultilevel"/>
    <w:tmpl w:val="09543DC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9DG19"/>
    <w:docVar w:name="CoverBillType" w:val="b"/>
    <w:docVar w:name="DocPath" w:val="L:\Council\bills\NBD\11279DG19.DOCX"/>
    <w:docVar w:name="dvBillNumber" w:val="4332"/>
    <w:docVar w:name="dvBillNumberPrefix" w:val="H. "/>
    <w:docVar w:name="dvOriginalBody" w:val="House"/>
    <w:docVar w:name="dvSteno" w:val="NBD"/>
    <w:docVar w:name="NameofBody" w:val="h"/>
    <w:docVar w:name="vGroup2" w:val="Council"/>
  </w:docVars>
  <w:rsids>
    <w:rsidRoot w:val="00DF19EA"/>
    <w:rsid w:val="00000402"/>
    <w:rsid w:val="00005A87"/>
    <w:rsid w:val="00011869"/>
    <w:rsid w:val="00015CD6"/>
    <w:rsid w:val="000E0100"/>
    <w:rsid w:val="000E1785"/>
    <w:rsid w:val="000F40FA"/>
    <w:rsid w:val="001035F1"/>
    <w:rsid w:val="0010776B"/>
    <w:rsid w:val="00133E66"/>
    <w:rsid w:val="001355B0"/>
    <w:rsid w:val="001359D9"/>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4FA"/>
    <w:rsid w:val="004E7D54"/>
    <w:rsid w:val="004F6E9D"/>
    <w:rsid w:val="005273C6"/>
    <w:rsid w:val="00530A69"/>
    <w:rsid w:val="00545593"/>
    <w:rsid w:val="00556EBF"/>
    <w:rsid w:val="00577C6C"/>
    <w:rsid w:val="005A62FE"/>
    <w:rsid w:val="005C2FE2"/>
    <w:rsid w:val="005E2BC9"/>
    <w:rsid w:val="00605102"/>
    <w:rsid w:val="00611021"/>
    <w:rsid w:val="006215AA"/>
    <w:rsid w:val="006913C9"/>
    <w:rsid w:val="0069353E"/>
    <w:rsid w:val="0069470D"/>
    <w:rsid w:val="006D58AA"/>
    <w:rsid w:val="00734F00"/>
    <w:rsid w:val="00756219"/>
    <w:rsid w:val="007A70AE"/>
    <w:rsid w:val="00803AD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7099"/>
    <w:rsid w:val="00C74E9D"/>
    <w:rsid w:val="00C826DD"/>
    <w:rsid w:val="00C82FD3"/>
    <w:rsid w:val="00C92819"/>
    <w:rsid w:val="00CC6B7B"/>
    <w:rsid w:val="00CD2089"/>
    <w:rsid w:val="00D5584A"/>
    <w:rsid w:val="00D73A67"/>
    <w:rsid w:val="00D83E1D"/>
    <w:rsid w:val="00D87264"/>
    <w:rsid w:val="00D970A9"/>
    <w:rsid w:val="00DF19EA"/>
    <w:rsid w:val="00DF3845"/>
    <w:rsid w:val="00E14AA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DE158-042C-4292-8495-4969E96E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6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E9D"/>
    <w:rPr>
      <w:rFonts w:ascii="Segoe UI" w:eastAsia="Times New Roman" w:hAnsi="Segoe UI" w:cs="Segoe UI"/>
      <w:sz w:val="18"/>
      <w:szCs w:val="18"/>
    </w:rPr>
  </w:style>
  <w:style w:type="paragraph" w:styleId="NoSpacing">
    <w:name w:val="No Spacing"/>
    <w:uiPriority w:val="1"/>
    <w:qFormat/>
    <w:rsid w:val="00D8726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2436C-D740-4125-A620-75EB37480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286605AE</Template>
  <TotalTime>0</TotalTime>
  <Pages>10</Pages>
  <Words>3140</Words>
  <Characters>17312</Characters>
  <Application>Microsoft Office Word</Application>
  <DocSecurity>0</DocSecurity>
  <Lines>393</Lines>
  <Paragraphs>71</Paragraphs>
  <ScaleCrop>false</ScaleCrop>
  <HeadingPairs>
    <vt:vector size="2" baseType="variant">
      <vt:variant>
        <vt:lpstr>Title</vt:lpstr>
      </vt:variant>
      <vt:variant>
        <vt:i4>1</vt:i4>
      </vt:variant>
    </vt:vector>
  </HeadingPairs>
  <TitlesOfParts>
    <vt:vector size="1" baseType="lpstr">
      <vt:lpstr>2019-2020 Bill 4332: Subject not yet available - South Carolina Legislature Online</vt:lpstr>
    </vt:vector>
  </TitlesOfParts>
  <Company>LPITS</Company>
  <LinksUpToDate>false</LinksUpToDate>
  <CharactersWithSpaces>20484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4332 Text of Previous Version (Apr. 23, 2019) - South Carolina Legislature Online</dc:title>
  <dc:creator>Niki Downey</dc:creator>
  <cp:lastModifiedBy>Lavarres Lynch</cp:lastModifiedBy>
  <cp:revision>2</cp:revision>
  <cp:lastPrinted>2019-04-09T21:46:00Z</cp:lastPrinted>
  <dcterms:created xsi:type="dcterms:W3CDTF">2019-04-23T22:02:00Z</dcterms:created>
  <dcterms:modified xsi:type="dcterms:W3CDTF">2019-04-23T22:02:00Z</dcterms:modified>
</cp:coreProperties>
</file>