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49FA" w:rsidRP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Pr="002449FA" w:rsidRDefault="002449FA" w:rsidP="002449FA">
      <w:pPr>
        <w:tabs>
          <w:tab w:val="right" w:pos="5933"/>
        </w:tabs>
        <w:suppressAutoHyphens/>
      </w:pPr>
      <w:r>
        <w:tab/>
      </w:r>
      <w:r>
        <w:rPr>
          <w:b/>
          <w:sz w:val="36"/>
        </w:rPr>
        <w:t>H. 4335</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17D37">
        <w:t>Reps. Bradley, Alexander, Burns, Hyde, Kirby, Long, McGinnis, Rose, Erickson, Taylor, Bennett, Hewitt, Daning and Hixon</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2449FA" w:rsidRPr="002449FA"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Pr="002449FA"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4335) to amend the Code of Laws of South Carolina, 1976, to enact the “Regulatory Freedom Act” by adding Section 1</w:t>
      </w:r>
      <w:r>
        <w:noBreakHyphen/>
        <w:t>23</w:t>
      </w:r>
      <w:r>
        <w:noBreakHyphen/>
        <w:t>135 so as to establish that, etc., respectfully</w:t>
      </w:r>
    </w:p>
    <w:p w:rsidR="002449FA" w:rsidRPr="002449FA"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BE8">
        <w:t xml:space="preserve">Amend the bill, as and if amended, by striking all after the enacting words and inserting: </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24BE8">
        <w:t>/</w:t>
      </w:r>
      <w:r w:rsidRPr="00B24BE8">
        <w:tab/>
      </w:r>
      <w:r w:rsidRPr="00B24BE8">
        <w:rPr>
          <w:u w:color="000000" w:themeColor="text1"/>
        </w:rPr>
        <w:t>SECTION</w:t>
      </w:r>
      <w:r w:rsidRPr="00B24BE8">
        <w:rPr>
          <w:u w:color="000000" w:themeColor="text1"/>
        </w:rPr>
        <w:tab/>
        <w:t>1.</w:t>
      </w:r>
      <w:r w:rsidRPr="00B24BE8">
        <w:rPr>
          <w:u w:color="000000" w:themeColor="text1"/>
        </w:rPr>
        <w:tab/>
        <w:t>This Act may be cited as the “Regulatory Freedom Act”.</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4BE8">
        <w:rPr>
          <w:u w:color="000000" w:themeColor="text1"/>
        </w:rPr>
        <w:t>SECTION</w:t>
      </w:r>
      <w:r w:rsidRPr="00B24BE8">
        <w:rPr>
          <w:u w:color="000000" w:themeColor="text1"/>
        </w:rPr>
        <w:tab/>
        <w:t>2.</w:t>
      </w:r>
      <w:r w:rsidRPr="00B24BE8">
        <w:rPr>
          <w:u w:color="000000" w:themeColor="text1"/>
        </w:rPr>
        <w:tab/>
        <w:t>Article 1, Chapter 23, Title 1 of the 1976 Code is amended by adding:</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4BE8">
        <w:rPr>
          <w:u w:color="000000" w:themeColor="text1"/>
        </w:rPr>
        <w:tab/>
        <w:t>“Section 1</w:t>
      </w:r>
      <w:r w:rsidRPr="00B24BE8">
        <w:rPr>
          <w:u w:color="000000" w:themeColor="text1"/>
        </w:rPr>
        <w:noBreakHyphen/>
        <w:t>23</w:t>
      </w:r>
      <w:r w:rsidRPr="00B24BE8">
        <w:rPr>
          <w:u w:color="000000" w:themeColor="text1"/>
        </w:rPr>
        <w:noBreakHyphen/>
        <w:t>135.</w:t>
      </w:r>
      <w:r w:rsidRPr="00B24BE8">
        <w:rPr>
          <w:u w:color="000000" w:themeColor="text1"/>
        </w:rPr>
        <w:tab/>
        <w:t>Except for regulations exempted pursuant to Section 1</w:t>
      </w:r>
      <w:r w:rsidRPr="00B24BE8">
        <w:rPr>
          <w:u w:color="000000" w:themeColor="text1"/>
        </w:rPr>
        <w:noBreakHyphen/>
        <w:t>23</w:t>
      </w:r>
      <w:r w:rsidRPr="00B24BE8">
        <w:rPr>
          <w:u w:color="000000" w:themeColor="text1"/>
        </w:rPr>
        <w:noBreakHyphen/>
        <w:t>120(A) and</w:t>
      </w:r>
      <w:bookmarkStart w:id="0" w:name="temp"/>
      <w:bookmarkEnd w:id="0"/>
      <w:r w:rsidRPr="00B24BE8">
        <w:rPr>
          <w:u w:color="000000" w:themeColor="text1"/>
        </w:rPr>
        <w:t xml:space="preserve"> (H)(1) and (4), a regulation promulgated or amended under this article after July 1, 2020, or the effective date of this act, whichever occurs last, expires five years from the date on which it becomes effective.”</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4BE8">
        <w:rPr>
          <w:u w:color="000000" w:themeColor="text1"/>
        </w:rPr>
        <w:t>SECTION</w:t>
      </w:r>
      <w:r w:rsidRPr="00B24BE8">
        <w:rPr>
          <w:u w:color="000000" w:themeColor="text1"/>
        </w:rPr>
        <w:tab/>
        <w:t>3.</w:t>
      </w:r>
      <w:r w:rsidRPr="00B24BE8">
        <w:rPr>
          <w:u w:color="000000" w:themeColor="text1"/>
        </w:rPr>
        <w:tab/>
        <w:t>Section 1</w:t>
      </w:r>
      <w:r w:rsidRPr="00B24BE8">
        <w:rPr>
          <w:u w:color="000000" w:themeColor="text1"/>
        </w:rPr>
        <w:noBreakHyphen/>
        <w:t>23</w:t>
      </w:r>
      <w:r w:rsidRPr="00B24BE8">
        <w:rPr>
          <w:u w:color="000000" w:themeColor="text1"/>
        </w:rPr>
        <w:noBreakHyphen/>
        <w:t xml:space="preserve">130(C) of the 1976 Code is amended to read: </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4BE8">
        <w:rPr>
          <w:u w:color="000000" w:themeColor="text1"/>
        </w:rPr>
        <w:tab/>
        <w:t>“(C)</w:t>
      </w:r>
      <w:r w:rsidRPr="00B24BE8">
        <w:rPr>
          <w:u w:color="000000" w:themeColor="text1"/>
        </w:rPr>
        <w:tab/>
        <w:t xml:space="preserve">If emergency regulations are either filed or expire while the General Assembly is in session, the emergency regulations remain in effect for ninety days only and may not be refiled; but if </w:t>
      </w:r>
      <w:r w:rsidRPr="00B24BE8">
        <w:rPr>
          <w:u w:color="000000" w:themeColor="text1"/>
        </w:rPr>
        <w:lastRenderedPageBreak/>
        <w:t xml:space="preserve">emergency regulations are both filed and expire during a time when the General Assembly is not in session they may be refiled </w:t>
      </w:r>
      <w:r w:rsidRPr="00B24BE8">
        <w:rPr>
          <w:strike/>
          <w:u w:color="000000" w:themeColor="text1"/>
        </w:rPr>
        <w:t>for an additional</w:t>
      </w:r>
      <w:r w:rsidRPr="00B24BE8">
        <w:rPr>
          <w:u w:color="000000" w:themeColor="text1"/>
        </w:rPr>
        <w:t xml:space="preserve"> </w:t>
      </w:r>
      <w:r w:rsidRPr="00B24BE8">
        <w:rPr>
          <w:u w:val="single" w:color="000000" w:themeColor="text1"/>
        </w:rPr>
        <w:t>up to two additional increments of</w:t>
      </w:r>
      <w:r w:rsidRPr="00B24BE8">
        <w:rPr>
          <w:u w:color="000000" w:themeColor="text1"/>
        </w:rPr>
        <w:t xml:space="preserve"> ninety days.”</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4BE8">
        <w:rPr>
          <w:u w:color="000000" w:themeColor="text1"/>
        </w:rPr>
        <w:t>SECTION</w:t>
      </w:r>
      <w:r w:rsidRPr="00B24BE8">
        <w:rPr>
          <w:u w:color="000000" w:themeColor="text1"/>
        </w:rPr>
        <w:tab/>
        <w:t>4.</w:t>
      </w:r>
      <w:r w:rsidRPr="00B24BE8">
        <w:rPr>
          <w:u w:color="000000" w:themeColor="text1"/>
        </w:rPr>
        <w:tab/>
        <w:t>This act takes effect upon approval by the Governor.</w:t>
      </w:r>
      <w:r w:rsidRPr="00B24BE8">
        <w:rPr>
          <w:u w:color="000000" w:themeColor="text1"/>
        </w:rPr>
        <w:tab/>
      </w:r>
      <w:r w:rsidRPr="00B24BE8">
        <w:rPr>
          <w:u w:color="000000" w:themeColor="text1"/>
        </w:rPr>
        <w:tab/>
        <w:t>/</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BE8">
        <w:t>Renumber sections to conform.</w:t>
      </w:r>
    </w:p>
    <w:p w:rsidR="002449FA"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BE8">
        <w:t>Amend title to conform.</w:t>
      </w:r>
    </w:p>
    <w:p w:rsidR="002449FA" w:rsidRPr="00B24BE8"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CHIP HUGGINS for Committee.</w:t>
      </w:r>
    </w:p>
    <w:p w:rsidR="002449FA" w:rsidRPr="002449FA" w:rsidRDefault="002449FA"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FA" w:rsidRDefault="002449FA"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49FA" w:rsidSect="002449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981" w:rsidRDefault="00084981"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15" w:rsidRDefault="00B25915"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D46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TO ENACT THE “REGULATORY FREEDOM ACT” BY ADDING SECTION 1</w:t>
      </w:r>
      <w:r w:rsidR="000E44F1">
        <w:noBreakHyphen/>
      </w:r>
      <w:r>
        <w:t>23</w:t>
      </w:r>
      <w:r w:rsidR="000E44F1">
        <w:noBreakHyphen/>
      </w:r>
      <w:r>
        <w:t xml:space="preserve">135 SO AS TO ESTABLISH THAT A REGULATION PROMULGATED UNDER THE ADMINISTRATIVE PROCEDURES ACT EXPIRES </w:t>
      </w:r>
      <w:r w:rsidR="00A00204">
        <w:t>FIVE YEARS AFTER JULY 1, 2020</w:t>
      </w:r>
      <w:r>
        <w:t>,</w:t>
      </w:r>
      <w:r w:rsidRPr="0075374B">
        <w:t xml:space="preserve"> OR THE EFFECTIVE DATE OF THIS ACT, WHICHEVER IS LATER</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D4633" w:rsidRDefault="004D4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633" w:rsidRDefault="004D4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F1" w:rsidRDefault="004D4633"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73F1">
        <w:t xml:space="preserve">This Act may be cited as the “Regulatory Freedom Act”.  </w:t>
      </w:r>
    </w:p>
    <w:p w:rsidR="009373F1" w:rsidRDefault="009373F1"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F1" w:rsidRPr="00A74608" w:rsidRDefault="009373F1"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608">
        <w:rPr>
          <w:u w:color="000000" w:themeColor="text1"/>
        </w:rPr>
        <w:t>SECTION</w:t>
      </w:r>
      <w:r w:rsidRPr="00A74608">
        <w:rPr>
          <w:u w:color="000000" w:themeColor="text1"/>
        </w:rPr>
        <w:tab/>
        <w:t>2.</w:t>
      </w:r>
      <w:r w:rsidRPr="00A74608">
        <w:rPr>
          <w:u w:color="000000" w:themeColor="text1"/>
        </w:rPr>
        <w:tab/>
        <w:t>Article 1, Chapter 23, Title 1 of the 1976 Code is amended by adding:</w:t>
      </w:r>
    </w:p>
    <w:p w:rsidR="009373F1" w:rsidRPr="00A74608" w:rsidRDefault="009373F1"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3F1" w:rsidRDefault="009373F1"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4608">
        <w:rPr>
          <w:u w:color="000000" w:themeColor="text1"/>
        </w:rPr>
        <w:tab/>
        <w:t>“Section 1</w:t>
      </w:r>
      <w:r w:rsidR="000E44F1">
        <w:rPr>
          <w:u w:color="000000" w:themeColor="text1"/>
        </w:rPr>
        <w:noBreakHyphen/>
      </w:r>
      <w:r w:rsidRPr="00A74608">
        <w:rPr>
          <w:u w:color="000000" w:themeColor="text1"/>
        </w:rPr>
        <w:t>23</w:t>
      </w:r>
      <w:r w:rsidR="000E44F1">
        <w:rPr>
          <w:u w:color="000000" w:themeColor="text1"/>
        </w:rPr>
        <w:noBreakHyphen/>
      </w:r>
      <w:r w:rsidRPr="00A74608">
        <w:rPr>
          <w:u w:color="000000" w:themeColor="text1"/>
        </w:rPr>
        <w:t>13</w:t>
      </w:r>
      <w:r>
        <w:rPr>
          <w:u w:color="000000" w:themeColor="text1"/>
        </w:rPr>
        <w:t>5</w:t>
      </w:r>
      <w:r w:rsidRPr="00A74608">
        <w:rPr>
          <w:u w:color="000000" w:themeColor="text1"/>
        </w:rPr>
        <w:t>.</w:t>
      </w:r>
      <w:r w:rsidRPr="00A74608">
        <w:rPr>
          <w:u w:color="000000" w:themeColor="text1"/>
        </w:rPr>
        <w:tab/>
        <w:t xml:space="preserve">A regulation promulgated or amended under this article after July </w:t>
      </w:r>
      <w:r>
        <w:rPr>
          <w:u w:color="000000" w:themeColor="text1"/>
        </w:rPr>
        <w:t>1, 2020</w:t>
      </w:r>
      <w:r w:rsidRPr="00A74608">
        <w:rPr>
          <w:u w:color="000000" w:themeColor="text1"/>
        </w:rPr>
        <w:t>, or the effective date of this act, whichever occurs last, expires five years from the date on which it becomes effective.”</w:t>
      </w:r>
    </w:p>
    <w:p w:rsidR="009373F1" w:rsidRDefault="009373F1"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3F1" w:rsidRDefault="009373F1"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85D7C" w:rsidRDefault="000E44F1" w:rsidP="007F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404" w:rsidRDefault="00776404" w:rsidP="00776404">
      <w:pPr>
        <w:suppressAutoHyphens/>
      </w:pPr>
    </w:p>
    <w:sectPr w:rsidR="00776404" w:rsidSect="002449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633" w:rsidRDefault="004D4633" w:rsidP="009F0C77">
      <w:r>
        <w:separator/>
      </w:r>
    </w:p>
  </w:endnote>
  <w:endnote w:type="continuationSeparator" w:id="0">
    <w:p w:rsidR="004D4633" w:rsidRDefault="004D4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3F7F81-25AE-4D71-B797-55AF94C1B8B9}"/>
    <w:embedBold r:id="rId2" w:fontKey="{4FCC1CBD-B87B-45A9-8939-A2171312CD49}"/>
  </w:font>
  <w:font w:name="Calibri">
    <w:panose1 w:val="020F0502020204030204"/>
    <w:charset w:val="00"/>
    <w:family w:val="swiss"/>
    <w:pitch w:val="variable"/>
    <w:sig w:usb0="E0002AFF" w:usb1="C000247B" w:usb2="00000009" w:usb3="00000000" w:csb0="000001FF" w:csb1="00000000"/>
    <w:embedRegular r:id="rId3" w:fontKey="{123111D6-A9E4-4331-9617-8D842080A01A}"/>
  </w:font>
  <w:font w:name="Segoe UI">
    <w:panose1 w:val="020B0502040204020203"/>
    <w:charset w:val="00"/>
    <w:family w:val="swiss"/>
    <w:pitch w:val="variable"/>
    <w:sig w:usb0="E4002EFF" w:usb1="C000E47F" w:usb2="00000009" w:usb3="00000000" w:csb0="000001FF" w:csb1="00000000"/>
    <w:embedRegular r:id="rId4" w:fontKey="{A24D2184-363F-45AA-ADA4-B6297C6171DE}"/>
  </w:font>
  <w:font w:name="Cambria">
    <w:panose1 w:val="02040503050406030204"/>
    <w:charset w:val="00"/>
    <w:family w:val="roman"/>
    <w:pitch w:val="variable"/>
    <w:sig w:usb0="E00006FF" w:usb1="420024FF" w:usb2="02000000" w:usb3="00000000" w:csb0="0000019F" w:csb1="00000000"/>
    <w:embedRegular r:id="rId5" w:fontKey="{CFC98D8C-4243-403D-8187-519FE0D3C04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D7C" w:rsidRPr="00084981" w:rsidRDefault="00084981" w:rsidP="00084981">
    <w:pPr>
      <w:pStyle w:val="Footer"/>
      <w:tabs>
        <w:tab w:val="clear" w:pos="4680"/>
        <w:tab w:val="clear" w:pos="9360"/>
        <w:tab w:val="center" w:pos="2995"/>
      </w:tabs>
      <w:spacing w:before="120"/>
    </w:pPr>
    <w:r>
      <w:t>[4335</w:t>
    </w:r>
    <w:r w:rsidR="002449FA">
      <w:t>-</w:t>
    </w:r>
    <w:r w:rsidR="002449FA">
      <w:fldChar w:fldCharType="begin"/>
    </w:r>
    <w:r w:rsidR="002449FA">
      <w:instrText xml:space="preserve"> PAGE  \* MERGEFORMAT </w:instrText>
    </w:r>
    <w:r w:rsidR="002449FA">
      <w:fldChar w:fldCharType="separate"/>
    </w:r>
    <w:r w:rsidR="00776404">
      <w:rPr>
        <w:noProof/>
      </w:rPr>
      <w:t>2</w:t>
    </w:r>
    <w:r w:rsidR="002449FA">
      <w:fldChar w:fldCharType="end"/>
    </w:r>
    <w:r w:rsidR="002449F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9FA" w:rsidRPr="00084981" w:rsidRDefault="002449FA" w:rsidP="00084981">
    <w:pPr>
      <w:pStyle w:val="Footer"/>
      <w:tabs>
        <w:tab w:val="clear" w:pos="4680"/>
        <w:tab w:val="clear" w:pos="9360"/>
        <w:tab w:val="center" w:pos="2995"/>
      </w:tabs>
      <w:spacing w:before="120"/>
    </w:pPr>
    <w:r>
      <w:t>[4335]</w:t>
    </w:r>
    <w:r>
      <w:tab/>
    </w:r>
    <w:r>
      <w:fldChar w:fldCharType="begin"/>
    </w:r>
    <w:r>
      <w:instrText xml:space="preserve"> PAGE  \* MERGEFORMAT </w:instrText>
    </w:r>
    <w:r>
      <w:fldChar w:fldCharType="separate"/>
    </w:r>
    <w:r w:rsidR="0077640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633" w:rsidRDefault="004D4633" w:rsidP="009F0C77">
      <w:r>
        <w:separator/>
      </w:r>
    </w:p>
  </w:footnote>
  <w:footnote w:type="continuationSeparator" w:id="0">
    <w:p w:rsidR="004D4633" w:rsidRDefault="004D4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7CZ19"/>
    <w:docVar w:name="CoverBillType" w:val="b"/>
    <w:docVar w:name="DocPath" w:val="L:\Council\bills\JN\3007CZ19.DOCX"/>
    <w:docVar w:name="dvBillNumber" w:val="4335"/>
    <w:docVar w:name="dvBillNumberPrefix" w:val="H. "/>
    <w:docVar w:name="dvOriginalBody" w:val="House"/>
    <w:docVar w:name="dvSteno" w:val="JN"/>
    <w:docVar w:name="NameofBody" w:val="h"/>
    <w:docVar w:name="vGroup2" w:val="Council"/>
  </w:docVars>
  <w:rsids>
    <w:rsidRoot w:val="004D4633"/>
    <w:rsid w:val="000103D8"/>
    <w:rsid w:val="00011869"/>
    <w:rsid w:val="00015CD6"/>
    <w:rsid w:val="000426D8"/>
    <w:rsid w:val="00084981"/>
    <w:rsid w:val="000E0100"/>
    <w:rsid w:val="000E1785"/>
    <w:rsid w:val="000E44F1"/>
    <w:rsid w:val="000F40FA"/>
    <w:rsid w:val="001035F1"/>
    <w:rsid w:val="0010776B"/>
    <w:rsid w:val="00133E66"/>
    <w:rsid w:val="001435A3"/>
    <w:rsid w:val="00146ED3"/>
    <w:rsid w:val="00151044"/>
    <w:rsid w:val="001D08F2"/>
    <w:rsid w:val="001D3A58"/>
    <w:rsid w:val="001D525B"/>
    <w:rsid w:val="001D7F4F"/>
    <w:rsid w:val="00205238"/>
    <w:rsid w:val="002321B6"/>
    <w:rsid w:val="002449F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633"/>
    <w:rsid w:val="004E7D54"/>
    <w:rsid w:val="005273C6"/>
    <w:rsid w:val="00530A69"/>
    <w:rsid w:val="00545593"/>
    <w:rsid w:val="00556EBF"/>
    <w:rsid w:val="00577C6C"/>
    <w:rsid w:val="005A62FE"/>
    <w:rsid w:val="005C2FE2"/>
    <w:rsid w:val="005E2BC9"/>
    <w:rsid w:val="00605102"/>
    <w:rsid w:val="006215AA"/>
    <w:rsid w:val="00681873"/>
    <w:rsid w:val="00681CD9"/>
    <w:rsid w:val="006913C9"/>
    <w:rsid w:val="0069470D"/>
    <w:rsid w:val="006D58AA"/>
    <w:rsid w:val="00734F00"/>
    <w:rsid w:val="00776404"/>
    <w:rsid w:val="007A70AE"/>
    <w:rsid w:val="007F0AD9"/>
    <w:rsid w:val="008362E8"/>
    <w:rsid w:val="0085786E"/>
    <w:rsid w:val="008766E4"/>
    <w:rsid w:val="008A1768"/>
    <w:rsid w:val="008A489F"/>
    <w:rsid w:val="008F0F33"/>
    <w:rsid w:val="008F4429"/>
    <w:rsid w:val="009373F1"/>
    <w:rsid w:val="0094021A"/>
    <w:rsid w:val="009A4DF9"/>
    <w:rsid w:val="009B44AF"/>
    <w:rsid w:val="009C6A0B"/>
    <w:rsid w:val="009F0C77"/>
    <w:rsid w:val="009F4DD1"/>
    <w:rsid w:val="009F6B35"/>
    <w:rsid w:val="00A00204"/>
    <w:rsid w:val="00A02543"/>
    <w:rsid w:val="00A41684"/>
    <w:rsid w:val="00A64E80"/>
    <w:rsid w:val="00A72BCD"/>
    <w:rsid w:val="00A741D9"/>
    <w:rsid w:val="00A833AB"/>
    <w:rsid w:val="00A9741D"/>
    <w:rsid w:val="00AC34A2"/>
    <w:rsid w:val="00AD1C9A"/>
    <w:rsid w:val="00AD4B17"/>
    <w:rsid w:val="00B25915"/>
    <w:rsid w:val="00B412D4"/>
    <w:rsid w:val="00BE3C22"/>
    <w:rsid w:val="00C0345E"/>
    <w:rsid w:val="00C31C95"/>
    <w:rsid w:val="00C3483A"/>
    <w:rsid w:val="00C74E9D"/>
    <w:rsid w:val="00C826DD"/>
    <w:rsid w:val="00C82FD3"/>
    <w:rsid w:val="00C86AF8"/>
    <w:rsid w:val="00C92819"/>
    <w:rsid w:val="00CC6B7B"/>
    <w:rsid w:val="00CD2089"/>
    <w:rsid w:val="00CE4ED3"/>
    <w:rsid w:val="00CF558F"/>
    <w:rsid w:val="00D16EE3"/>
    <w:rsid w:val="00D73A67"/>
    <w:rsid w:val="00D85D7C"/>
    <w:rsid w:val="00D970A9"/>
    <w:rsid w:val="00DF3845"/>
    <w:rsid w:val="00E41911"/>
    <w:rsid w:val="00E44B57"/>
    <w:rsid w:val="00E92EEF"/>
    <w:rsid w:val="00EA0082"/>
    <w:rsid w:val="00EE17A0"/>
    <w:rsid w:val="00EF2368"/>
    <w:rsid w:val="00F24442"/>
    <w:rsid w:val="00F50AE3"/>
    <w:rsid w:val="00F655B7"/>
    <w:rsid w:val="00F656BA"/>
    <w:rsid w:val="00F67CF1"/>
    <w:rsid w:val="00F728AA"/>
    <w:rsid w:val="00F7402C"/>
    <w:rsid w:val="00F840F0"/>
    <w:rsid w:val="00F8618F"/>
    <w:rsid w:val="00F90AA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E127C-0DEC-4AFB-ABB5-319411D3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3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D7186-10BD-4F32-83AE-1679FB5C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438</Words>
  <Characters>2172</Characters>
  <Application>Microsoft Office Word</Application>
  <DocSecurity>0</DocSecurity>
  <Lines>88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4335 Text of Previous Version (Apr. 9, 2019) - South Carolina Legislature Online</dc:title>
  <dc:creator>Julie Newboult</dc:creator>
  <cp:lastModifiedBy>Miriam Cook</cp:lastModifiedBy>
  <cp:revision>2</cp:revision>
  <cp:lastPrinted>2019-03-21T19:35:00Z</cp:lastPrinted>
  <dcterms:created xsi:type="dcterms:W3CDTF">2019-04-09T23:19:00Z</dcterms:created>
  <dcterms:modified xsi:type="dcterms:W3CDTF">2019-04-09T23:19:00Z</dcterms:modified>
</cp:coreProperties>
</file>