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D2" w:rsidRDefault="00B630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5A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645, CODE OF LAWS OF SOUTH CAROLINA, 1976, RELATING TO THE GRANTING OF PAROLE, CONDITIONS OF PAROLE PLACED ON A PAROLEE, AND THE REVIEW SCHEDULE FOLLOWING THE DENIAL OF PAROLE, SO AS TO PROVIDE UPON A NEGATIVE DETERMINATION OF PAROLE FOR CERTAIN PRISONERS IN CONFINEMENT FOR A VIOLENT CRIME, THEIR CASES MUST BE REVIEWED EVERY FIVE YEARS INSTEAD OF EVERY TWO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E68">
        <w:t>Section 24</w:t>
      </w:r>
      <w:r w:rsidR="006B2E68">
        <w:noBreakHyphen/>
        <w:t>21</w:t>
      </w:r>
      <w:r w:rsidR="006B2E68">
        <w:noBreakHyphen/>
        <w:t>645(D) of the 1976 Code is amended to read:</w:t>
      </w:r>
    </w:p>
    <w:p w:rsidR="006B2E68"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E68"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tab/>
      </w:r>
      <w:r w:rsidRPr="00506771">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506771">
        <w:t>1</w:t>
      </w:r>
      <w:r>
        <w:noBreakHyphen/>
      </w:r>
      <w:r w:rsidRPr="00506771">
        <w:t xml:space="preserve">60 must have their cases reviewed every </w:t>
      </w:r>
      <w:r w:rsidRPr="006B2E68">
        <w:rPr>
          <w:strike/>
        </w:rPr>
        <w:t>two</w:t>
      </w:r>
      <w:r w:rsidRPr="00506771">
        <w:t xml:space="preserve"> </w:t>
      </w:r>
      <w:r w:rsidRPr="006B2E68">
        <w:rPr>
          <w:u w:val="single"/>
        </w:rPr>
        <w:t>five</w:t>
      </w:r>
      <w:r>
        <w:t xml:space="preserve"> </w:t>
      </w:r>
      <w:r w:rsidRPr="00506771">
        <w:t>years for the purpose of a determination of parole, except that prisoners who are eligible for parole pursuant to Section 16</w:t>
      </w:r>
      <w:r>
        <w:noBreakHyphen/>
      </w:r>
      <w:r w:rsidRPr="00506771">
        <w:t>25</w:t>
      </w:r>
      <w:r>
        <w:noBreakHyphen/>
      </w:r>
      <w:r w:rsidRPr="00506771">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506771">
        <w:t>25</w:t>
      </w:r>
      <w:r>
        <w:noBreakHyphen/>
      </w:r>
      <w:r w:rsidRPr="00506771">
        <w:t>90 prior to the effective date of this act.</w:t>
      </w:r>
      <w:r>
        <w:t>”</w:t>
      </w: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2E68">
        <w:t>2</w:t>
      </w:r>
      <w:r>
        <w:t>.</w:t>
      </w:r>
      <w:r>
        <w:tab/>
        <w:t>This act takes effect upon approval by the Governor.</w:t>
      </w:r>
    </w:p>
    <w:p w:rsidR="00E84908" w:rsidRDefault="006B2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0D2" w:rsidRDefault="00B630D2" w:rsidP="00B630D2">
      <w:pPr>
        <w:suppressAutoHyphens/>
      </w:pPr>
    </w:p>
    <w:sectPr w:rsidR="00B630D2" w:rsidSect="00B630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AC6" w:rsidRDefault="008D5AC6" w:rsidP="009F0C77">
      <w:r>
        <w:separator/>
      </w:r>
    </w:p>
  </w:endnote>
  <w:endnote w:type="continuationSeparator" w:id="0">
    <w:p w:rsidR="008D5AC6" w:rsidRDefault="008D5A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9FC74F-EF6C-49B0-B9DF-5EB7B56C3A28}"/>
    <w:embedBold r:id="rId2" w:fontKey="{0134BFB1-351F-4216-A7FB-512ECA49478F}"/>
  </w:font>
  <w:font w:name="Calibri">
    <w:panose1 w:val="020F0502020204030204"/>
    <w:charset w:val="00"/>
    <w:family w:val="swiss"/>
    <w:pitch w:val="variable"/>
    <w:sig w:usb0="E00002FF" w:usb1="4000ACFF" w:usb2="00000001" w:usb3="00000000" w:csb0="0000019F" w:csb1="00000000"/>
    <w:embedRegular r:id="rId3" w:fontKey="{0C10280F-9BA1-4662-8FE8-51C01D71E7BD}"/>
  </w:font>
  <w:font w:name="Cambria">
    <w:panose1 w:val="02040503050406030204"/>
    <w:charset w:val="00"/>
    <w:family w:val="roman"/>
    <w:pitch w:val="variable"/>
    <w:sig w:usb0="E00002FF" w:usb1="400004FF" w:usb2="00000000" w:usb3="00000000" w:csb0="0000019F" w:csb1="00000000"/>
    <w:embedRegular r:id="rId4" w:fontKey="{C5EDAEBF-1AAD-4685-8D02-943C26989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908" w:rsidRPr="00B630D2" w:rsidRDefault="00B630D2" w:rsidP="00B630D2">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AC6" w:rsidRDefault="008D5AC6" w:rsidP="009F0C77">
      <w:r>
        <w:separator/>
      </w:r>
    </w:p>
  </w:footnote>
  <w:footnote w:type="continuationSeparator" w:id="0">
    <w:p w:rsidR="008D5AC6" w:rsidRDefault="008D5A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7CM19"/>
    <w:docVar w:name="CoverBillType" w:val="b"/>
    <w:docVar w:name="DocPath" w:val="L:\Council\bills\GT\5687CM19.DOCX"/>
    <w:docVar w:name="dvBillNumber" w:val="4400"/>
    <w:docVar w:name="dvBillNumberPrefix" w:val="H. "/>
    <w:docVar w:name="dvOriginalBody" w:val="House"/>
    <w:docVar w:name="dvSteno" w:val="GT"/>
    <w:docVar w:name="NameofBody" w:val="h"/>
    <w:docVar w:name="vGroup2" w:val="Council"/>
  </w:docVars>
  <w:rsids>
    <w:rsidRoot w:val="008D5A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88E"/>
    <w:rsid w:val="00284AAE"/>
    <w:rsid w:val="002E5912"/>
    <w:rsid w:val="00301B21"/>
    <w:rsid w:val="00325348"/>
    <w:rsid w:val="0032732C"/>
    <w:rsid w:val="00336AD0"/>
    <w:rsid w:val="0037079A"/>
    <w:rsid w:val="003C4DAB"/>
    <w:rsid w:val="003D01E8"/>
    <w:rsid w:val="003D167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E68"/>
    <w:rsid w:val="006D58AA"/>
    <w:rsid w:val="00734F00"/>
    <w:rsid w:val="007A70AE"/>
    <w:rsid w:val="008362E8"/>
    <w:rsid w:val="0085786E"/>
    <w:rsid w:val="008A1768"/>
    <w:rsid w:val="008A489F"/>
    <w:rsid w:val="008D5AC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0D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9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9DEF3-3743-4EFF-83D0-5D13E026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B59BE-46C0-40F8-99DA-B778B62B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233</Words>
  <Characters>1174</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4400 Text of Previous Version (Apr. 4, 2019) - South Carolina Legislature Online</dc:title>
  <dc:creator>Gwen Thurmond</dc:creator>
  <cp:lastModifiedBy>S Volk</cp:lastModifiedBy>
  <cp:revision>2</cp:revision>
  <cp:lastPrinted>2019-03-13T14:58:00Z</cp:lastPrinted>
  <dcterms:created xsi:type="dcterms:W3CDTF">2019-04-04T14:24:00Z</dcterms:created>
  <dcterms:modified xsi:type="dcterms:W3CDTF">2019-04-04T14:24:00Z</dcterms:modified>
</cp:coreProperties>
</file>