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A1" w:rsidRDefault="00625BA1"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sidR="00DB280D">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sidR="0030605F">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This act must be known and may be cited as the “Veterans Nursing Degree Opportunity Act”.</w:t>
      </w: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6BB" w:rsidRPr="00EF04EC"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8173BD">
        <w:t>.</w:t>
      </w:r>
      <w:r w:rsidR="008173BD">
        <w:tab/>
      </w:r>
      <w:r w:rsidR="001F06BB" w:rsidRPr="00EF04EC">
        <w:rPr>
          <w:color w:val="000000" w:themeColor="text1"/>
          <w:u w:color="000000" w:themeColor="text1"/>
        </w:rPr>
        <w:t>Chapter 33, Title 40 of the 1976 Code is amended by adding:</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412609"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F06BB" w:rsidRPr="00EF04EC">
        <w:rPr>
          <w:color w:val="000000" w:themeColor="text1"/>
          <w:u w:color="000000" w:themeColor="text1"/>
        </w:rPr>
        <w:t>Article 3</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4EC">
        <w:rPr>
          <w:color w:val="000000" w:themeColor="text1"/>
          <w:u w:color="000000" w:themeColor="text1"/>
        </w:rPr>
        <w:t>Veteran Nursing Degrees and Certification</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310.</w:t>
      </w:r>
      <w:r>
        <w:rPr>
          <w:color w:val="000000" w:themeColor="text1"/>
          <w:u w:color="000000" w:themeColor="text1"/>
        </w:rPr>
        <w:tab/>
      </w:r>
      <w:r w:rsidRPr="00EF04EC">
        <w:rPr>
          <w:color w:val="000000" w:themeColor="text1"/>
          <w:u w:color="000000" w:themeColor="text1"/>
        </w:rPr>
        <w:t>For purposes of this article: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for Technical and Comprehensive Education</w:t>
      </w:r>
      <w:r w:rsidR="00C14693" w:rsidRPr="00C14693">
        <w:rPr>
          <w:color w:val="000000" w:themeColor="text1"/>
          <w:u w:color="000000" w:themeColor="text1"/>
        </w:rPr>
        <w:t>’</w:t>
      </w:r>
      <w:r w:rsidRPr="00EF04EC">
        <w:rPr>
          <w:color w:val="000000" w:themeColor="text1"/>
          <w:u w:color="000000" w:themeColor="text1"/>
        </w:rPr>
        <w:t xml:space="preserve"> means the State Board for Technical and Comprehensive Education created in Section 40</w:t>
      </w:r>
      <w:r w:rsidR="00C14693">
        <w:rPr>
          <w:color w:val="000000" w:themeColor="text1"/>
          <w:u w:color="000000" w:themeColor="text1"/>
        </w:rPr>
        <w:noBreakHyphen/>
      </w:r>
      <w:r w:rsidRPr="00EF04EC">
        <w:rPr>
          <w:color w:val="000000" w:themeColor="text1"/>
          <w:u w:color="000000" w:themeColor="text1"/>
        </w:rPr>
        <w:t>53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of Nursing</w:t>
      </w:r>
      <w:r w:rsidR="00C14693" w:rsidRPr="00C14693">
        <w:rPr>
          <w:color w:val="000000" w:themeColor="text1"/>
          <w:u w:color="000000" w:themeColor="text1"/>
        </w:rPr>
        <w:t>’</w:t>
      </w:r>
      <w:r w:rsidRPr="00EF04EC">
        <w:rPr>
          <w:color w:val="000000" w:themeColor="text1"/>
          <w:u w:color="000000" w:themeColor="text1"/>
        </w:rPr>
        <w:t xml:space="preserve"> means the State Board of Nursing created in 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Division of Veterans</w:t>
      </w:r>
      <w:r w:rsidR="00C14693" w:rsidRPr="00C14693">
        <w:rPr>
          <w:color w:val="000000" w:themeColor="text1"/>
          <w:u w:color="000000" w:themeColor="text1"/>
        </w:rPr>
        <w:t>’</w:t>
      </w:r>
      <w:r w:rsidRPr="00EF04EC">
        <w:rPr>
          <w:color w:val="000000" w:themeColor="text1"/>
          <w:u w:color="000000" w:themeColor="text1"/>
        </w:rPr>
        <w:t xml:space="preserve"> Affairs</w:t>
      </w:r>
      <w:r w:rsidR="00C14693" w:rsidRPr="00C14693">
        <w:rPr>
          <w:color w:val="000000" w:themeColor="text1"/>
          <w:u w:color="000000" w:themeColor="text1"/>
        </w:rPr>
        <w:t>’</w:t>
      </w:r>
      <w:r w:rsidRPr="00EF04EC">
        <w:rPr>
          <w:color w:val="000000" w:themeColor="text1"/>
          <w:u w:color="000000" w:themeColor="text1"/>
        </w:rPr>
        <w:t xml:space="preserve"> means the Division of Veterans</w:t>
      </w:r>
      <w:r w:rsidR="00C14693" w:rsidRPr="00C14693">
        <w:rPr>
          <w:color w:val="000000" w:themeColor="text1"/>
          <w:u w:color="000000" w:themeColor="text1"/>
        </w:rPr>
        <w:t>’</w:t>
      </w:r>
      <w:r w:rsidRPr="00EF04EC">
        <w:rPr>
          <w:color w:val="000000" w:themeColor="text1"/>
          <w:u w:color="000000" w:themeColor="text1"/>
        </w:rPr>
        <w:t xml:space="preserve"> Affairs created within the Department of Administration in Section 25</w:t>
      </w:r>
      <w:r w:rsidR="00C14693">
        <w:rPr>
          <w:color w:val="000000" w:themeColor="text1"/>
          <w:u w:color="000000" w:themeColor="text1"/>
        </w:rPr>
        <w:noBreakHyphen/>
      </w:r>
      <w:r w:rsidRPr="00EF04EC">
        <w:rPr>
          <w:color w:val="000000" w:themeColor="text1"/>
          <w:u w:color="000000" w:themeColor="text1"/>
        </w:rPr>
        <w:t>11</w:t>
      </w:r>
      <w:r w:rsidR="00C14693">
        <w:rPr>
          <w:color w:val="000000" w:themeColor="text1"/>
          <w:u w:color="000000" w:themeColor="text1"/>
        </w:rPr>
        <w:noBreakHyphen/>
      </w:r>
      <w:r w:rsidRPr="00EF04EC">
        <w:rPr>
          <w:color w:val="000000" w:themeColor="text1"/>
          <w:u w:color="000000" w:themeColor="text1"/>
        </w:rPr>
        <w:t xml:space="preserve">10.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Service member</w:t>
      </w:r>
      <w:r w:rsidR="00C14693" w:rsidRPr="00C14693">
        <w:rPr>
          <w:color w:val="000000" w:themeColor="text1"/>
          <w:u w:color="000000" w:themeColor="text1"/>
        </w:rPr>
        <w:t>’</w:t>
      </w:r>
      <w:r w:rsidRPr="00EF04EC">
        <w:rPr>
          <w:color w:val="000000" w:themeColor="text1"/>
          <w:u w:color="000000" w:themeColor="text1"/>
        </w:rPr>
        <w:t xml:space="preserve"> means any person who, at the time of application for licensure to any state licensing agency, is an active du</w:t>
      </w:r>
      <w:r w:rsidR="00412609">
        <w:rPr>
          <w:color w:val="000000" w:themeColor="text1"/>
          <w:u w:color="000000" w:themeColor="text1"/>
        </w:rPr>
        <w:t>ty member of the United States a</w:t>
      </w:r>
      <w:r w:rsidRPr="00EF04EC">
        <w:rPr>
          <w:color w:val="000000" w:themeColor="text1"/>
          <w:u w:color="000000" w:themeColor="text1"/>
        </w:rPr>
        <w:t xml:space="preserve">rmed </w:t>
      </w:r>
      <w:r w:rsidR="00412609">
        <w:rPr>
          <w:color w:val="000000" w:themeColor="text1"/>
          <w:u w:color="000000" w:themeColor="text1"/>
        </w:rPr>
        <w:t>f</w:t>
      </w:r>
      <w:r w:rsidRPr="00EF04EC">
        <w:rPr>
          <w:color w:val="000000" w:themeColor="text1"/>
          <w:u w:color="000000" w:themeColor="text1"/>
        </w:rPr>
        <w:t xml:space="preserve">orces or any reserve </w:t>
      </w:r>
      <w:r w:rsidR="00412609">
        <w:rPr>
          <w:color w:val="000000" w:themeColor="text1"/>
          <w:u w:color="000000" w:themeColor="text1"/>
        </w:rPr>
        <w:t>component of the United States a</w:t>
      </w:r>
      <w:r w:rsidRPr="00EF04EC">
        <w:rPr>
          <w:color w:val="000000" w:themeColor="text1"/>
          <w:u w:color="000000" w:themeColor="text1"/>
        </w:rPr>
        <w:t>rmed</w:t>
      </w:r>
      <w:r w:rsidR="00412609">
        <w:rPr>
          <w:color w:val="000000" w:themeColor="text1"/>
          <w:u w:color="000000" w:themeColor="text1"/>
        </w:rPr>
        <w:t xml:space="preserve"> f</w:t>
      </w:r>
      <w:r w:rsidRPr="00EF04EC">
        <w:rPr>
          <w:color w:val="000000" w:themeColor="text1"/>
          <w:u w:color="000000" w:themeColor="text1"/>
        </w:rPr>
        <w:t>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Section 59</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320.</w:t>
      </w:r>
      <w:r>
        <w:rPr>
          <w:color w:val="000000" w:themeColor="text1"/>
          <w:u w:color="000000" w:themeColor="text1"/>
        </w:rPr>
        <w:tab/>
      </w:r>
      <w:r w:rsidRPr="00EF04EC">
        <w:rPr>
          <w:color w:val="000000" w:themeColor="text1"/>
          <w:u w:color="000000" w:themeColor="text1"/>
        </w:rPr>
        <w:t>(A)</w:t>
      </w:r>
      <w:r>
        <w:rPr>
          <w:color w:val="000000" w:themeColor="text1"/>
          <w:u w:color="000000" w:themeColor="text1"/>
        </w:rPr>
        <w:tab/>
      </w:r>
      <w:r w:rsidRPr="00EF04EC">
        <w:rPr>
          <w:color w:val="000000" w:themeColor="text1"/>
          <w:u w:color="000000" w:themeColor="text1"/>
        </w:rPr>
        <w:t>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w:t>
      </w:r>
      <w:r w:rsidR="00412609">
        <w:rPr>
          <w:color w:val="000000" w:themeColor="text1"/>
          <w:u w:color="000000" w:themeColor="text1"/>
        </w:rPr>
        <w:t xml:space="preserve"> </w:t>
      </w:r>
      <w:r w:rsidRPr="00EF04EC">
        <w:rPr>
          <w:color w:val="000000" w:themeColor="text1"/>
          <w:u w:color="000000" w:themeColor="text1"/>
        </w:rPr>
        <w:t>(VBSN) programs. These programs are intended to enable veteran military clinical personnel, such as medics and corpsmen, to accelerate the process for obtaining associate</w:t>
      </w:r>
      <w:r w:rsidR="00C14693" w:rsidRPr="00C14693">
        <w:rPr>
          <w:color w:val="000000" w:themeColor="text1"/>
          <w:u w:color="000000" w:themeColor="text1"/>
        </w:rPr>
        <w:t>’</w:t>
      </w:r>
      <w:r w:rsidRPr="00EF04EC">
        <w:rPr>
          <w:color w:val="000000" w:themeColor="text1"/>
          <w:u w:color="000000" w:themeColor="text1"/>
        </w:rPr>
        <w:t>s degrees and bachelor</w:t>
      </w:r>
      <w:r w:rsidR="00C14693" w:rsidRPr="00C14693">
        <w:rPr>
          <w:color w:val="000000" w:themeColor="text1"/>
          <w:u w:color="000000" w:themeColor="text1"/>
        </w:rPr>
        <w:t>’</w:t>
      </w:r>
      <w:r w:rsidRPr="00EF04EC">
        <w:rPr>
          <w:color w:val="000000" w:themeColor="text1"/>
          <w:u w:color="000000" w:themeColor="text1"/>
        </w:rPr>
        <w:t xml:space="preserve">s degrees in nursing by awarding academic and clinical credit or waivers of academic and clinical credit for relevant education, experience, and skills acquired from their military service.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(B)</w:t>
      </w:r>
      <w:r>
        <w:rPr>
          <w:color w:val="000000" w:themeColor="text1"/>
          <w:u w:color="000000" w:themeColor="text1"/>
        </w:rPr>
        <w:tab/>
      </w:r>
      <w:r w:rsidRPr="00EF04EC">
        <w:rPr>
          <w:color w:val="000000" w:themeColor="text1"/>
          <w:u w:color="000000" w:themeColor="text1"/>
        </w:rPr>
        <w:t>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are directed to collaborate in </w:t>
      </w:r>
      <w:r w:rsidRPr="00EF04EC">
        <w:rPr>
          <w:color w:val="000000" w:themeColor="text1"/>
          <w:u w:color="000000" w:themeColor="text1"/>
        </w:rPr>
        <w:lastRenderedPageBreak/>
        <w:t>identifying gaps between relevant military education and training and academic and training requirements for undergraduate nursing education programs and degrees approved by the State Board of Nursing and licensure by the board, and to approve curriculum to enable military veterans to apply such education and training to the requirements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Within thirty days after making this determination, the State Board of Nursing shall compile information about any additional training that must be completed by service members with varying levels of relevant military training and experience in order to bridge the gap to obtain licensure as a licensed practical nurse or a registered nurse in this State, and shall post this information on its website in order to aid:</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ab/>
        <w:t>(1)</w:t>
      </w:r>
      <w:r>
        <w:rPr>
          <w:color w:val="000000" w:themeColor="text1"/>
          <w:u w:color="000000" w:themeColor="text1"/>
        </w:rPr>
        <w:tab/>
      </w:r>
      <w:r w:rsidRPr="00EF04EC">
        <w:rPr>
          <w:color w:val="000000" w:themeColor="text1"/>
          <w:u w:color="000000" w:themeColor="text1"/>
        </w:rPr>
        <w:t>educational institutions in building and obtaining approval for gap</w:t>
      </w:r>
      <w:r w:rsidR="00C14693">
        <w:rPr>
          <w:color w:val="000000" w:themeColor="text1"/>
          <w:u w:color="000000" w:themeColor="text1"/>
        </w:rPr>
        <w:noBreakHyphen/>
      </w:r>
      <w:r w:rsidRPr="00EF04EC">
        <w:rPr>
          <w:color w:val="000000" w:themeColor="text1"/>
          <w:u w:color="000000" w:themeColor="text1"/>
        </w:rPr>
        <w:t>bridging programs; and</w:t>
      </w:r>
    </w:p>
    <w:p w:rsidR="008173BD"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F04EC">
        <w:rPr>
          <w:color w:val="000000" w:themeColor="text1"/>
          <w:u w:color="000000" w:themeColor="text1"/>
        </w:rPr>
        <w:tab/>
        <w:t>(2)</w:t>
      </w:r>
      <w:r>
        <w:rPr>
          <w:color w:val="000000" w:themeColor="text1"/>
          <w:u w:color="000000" w:themeColor="text1"/>
        </w:rPr>
        <w:tab/>
      </w:r>
      <w:r w:rsidRPr="00EF04EC">
        <w:rPr>
          <w:color w:val="000000" w:themeColor="text1"/>
          <w:u w:color="000000" w:themeColor="text1"/>
        </w:rPr>
        <w:t>service members in identifying outstanding requirements for licensure as a licensed practical nurse or registered nurse.”</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80D">
        <w:t>3</w:t>
      </w:r>
      <w:r>
        <w:t>.</w:t>
      </w:r>
      <w:r>
        <w:tab/>
        <w:t>This act takes effect upon approval by the Governor.</w:t>
      </w:r>
    </w:p>
    <w:p w:rsidR="00391D6B" w:rsidRDefault="00C14693"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BA1" w:rsidRDefault="00625BA1" w:rsidP="00625BA1">
      <w:pPr>
        <w:suppressAutoHyphens/>
      </w:pPr>
    </w:p>
    <w:sectPr w:rsidR="00625BA1" w:rsidSect="00625B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00B55F-455F-4CDB-A3BD-2105E717335D}"/>
    <w:embedBold r:id="rId2" w:fontKey="{163F9E09-E4ED-4183-8AF1-F79A4BD6936B}"/>
  </w:font>
  <w:font w:name="Calibri">
    <w:panose1 w:val="020F0502020204030204"/>
    <w:charset w:val="00"/>
    <w:family w:val="swiss"/>
    <w:pitch w:val="variable"/>
    <w:sig w:usb0="E00002FF" w:usb1="4000ACFF" w:usb2="00000001" w:usb3="00000000" w:csb0="0000019F" w:csb1="00000000"/>
    <w:embedRegular r:id="rId3" w:fontKey="{E5AEAE07-F8CE-43A3-AEF7-AB4180C0C2C1}"/>
  </w:font>
  <w:font w:name="Segoe UI">
    <w:panose1 w:val="020B0502040204020203"/>
    <w:charset w:val="00"/>
    <w:family w:val="swiss"/>
    <w:pitch w:val="variable"/>
    <w:sig w:usb0="E10022FF" w:usb1="C000E47F" w:usb2="00000029" w:usb3="00000000" w:csb0="000001DF" w:csb1="00000000"/>
    <w:embedRegular r:id="rId4" w:fontKey="{7B4AA92A-F7E3-4AC9-9B1E-19356EE9646B}"/>
  </w:font>
  <w:font w:name="Cambria">
    <w:panose1 w:val="02040503050406030204"/>
    <w:charset w:val="00"/>
    <w:family w:val="roman"/>
    <w:pitch w:val="variable"/>
    <w:sig w:usb0="E00002FF" w:usb1="400004FF" w:usb2="00000000" w:usb3="00000000" w:csb0="0000019F" w:csb1="00000000"/>
    <w:embedRegular r:id="rId5" w:fontKey="{66A208E6-D7CF-4F1F-83B5-583086D2B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D6B" w:rsidRPr="00625BA1" w:rsidRDefault="00625BA1"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E0100"/>
    <w:rsid w:val="000E1785"/>
    <w:rsid w:val="000F40FA"/>
    <w:rsid w:val="001035F1"/>
    <w:rsid w:val="0010776B"/>
    <w:rsid w:val="00133E66"/>
    <w:rsid w:val="001435A3"/>
    <w:rsid w:val="00146ED3"/>
    <w:rsid w:val="00150E7F"/>
    <w:rsid w:val="00151044"/>
    <w:rsid w:val="001D08F2"/>
    <w:rsid w:val="001D3A58"/>
    <w:rsid w:val="001D525B"/>
    <w:rsid w:val="001D7F4F"/>
    <w:rsid w:val="001F06BB"/>
    <w:rsid w:val="00205238"/>
    <w:rsid w:val="002321B6"/>
    <w:rsid w:val="00250967"/>
    <w:rsid w:val="002543C8"/>
    <w:rsid w:val="0025541D"/>
    <w:rsid w:val="00284AAE"/>
    <w:rsid w:val="002E5912"/>
    <w:rsid w:val="00301B21"/>
    <w:rsid w:val="0030605F"/>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BA1"/>
    <w:rsid w:val="006913C9"/>
    <w:rsid w:val="0069470D"/>
    <w:rsid w:val="006D58AA"/>
    <w:rsid w:val="006F5525"/>
    <w:rsid w:val="00734F00"/>
    <w:rsid w:val="007A70AE"/>
    <w:rsid w:val="007B43AB"/>
    <w:rsid w:val="008173BD"/>
    <w:rsid w:val="008362E8"/>
    <w:rsid w:val="0085786E"/>
    <w:rsid w:val="00881650"/>
    <w:rsid w:val="00885A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693"/>
    <w:rsid w:val="00C31C95"/>
    <w:rsid w:val="00C3483A"/>
    <w:rsid w:val="00C74E9D"/>
    <w:rsid w:val="00C826DD"/>
    <w:rsid w:val="00C82FD3"/>
    <w:rsid w:val="00C92819"/>
    <w:rsid w:val="00CC6B7B"/>
    <w:rsid w:val="00CD2089"/>
    <w:rsid w:val="00D73A67"/>
    <w:rsid w:val="00D970A9"/>
    <w:rsid w:val="00DB280D"/>
    <w:rsid w:val="00DF3845"/>
    <w:rsid w:val="00E07A1D"/>
    <w:rsid w:val="00E41911"/>
    <w:rsid w:val="00E44B57"/>
    <w:rsid w:val="00E562FD"/>
    <w:rsid w:val="00E92EEF"/>
    <w:rsid w:val="00EF2368"/>
    <w:rsid w:val="00F05F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A0592-2980-40B6-954A-CFDE08AA6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693</Words>
  <Characters>3834</Characters>
  <Application>Microsoft Office Word</Application>
  <DocSecurity>0</DocSecurity>
  <Lines>106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Text of Previous Version (Apr. 4, 2019) - South Carolina Legislature Online</dc:title>
  <dc:creator>Angie Morgan</dc:creator>
  <cp:lastModifiedBy>S Volk</cp:lastModifiedBy>
  <cp:revision>2</cp:revision>
  <cp:lastPrinted>2019-04-03T15:28:00Z</cp:lastPrinted>
  <dcterms:created xsi:type="dcterms:W3CDTF">2019-04-04T14:26:00Z</dcterms:created>
  <dcterms:modified xsi:type="dcterms:W3CDTF">2019-04-04T14:26:00Z</dcterms:modified>
</cp:coreProperties>
</file>