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038" w:rsidRDefault="004450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8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8C"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6340">
        <w:rPr>
          <w:color w:val="000000" w:themeColor="text1"/>
          <w:u w:color="000000" w:themeColor="text1"/>
        </w:rPr>
        <w:t>TO AMEND 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8B9" w:rsidRDefault="00EC7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8B9" w:rsidRDefault="00EC7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8C" w:rsidRPr="00EC6340" w:rsidRDefault="00EC78B9"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2A8C" w:rsidRPr="00EC6340">
        <w:rPr>
          <w:color w:val="000000" w:themeColor="text1"/>
          <w:u w:color="000000" w:themeColor="text1"/>
        </w:rPr>
        <w:t>Section 12</w:t>
      </w:r>
      <w:r w:rsidR="00242A8C">
        <w:rPr>
          <w:color w:val="000000" w:themeColor="text1"/>
          <w:u w:color="000000" w:themeColor="text1"/>
        </w:rPr>
        <w:noBreakHyphen/>
      </w:r>
      <w:r w:rsidR="00242A8C" w:rsidRPr="00EC6340">
        <w:rPr>
          <w:color w:val="000000" w:themeColor="text1"/>
          <w:u w:color="000000" w:themeColor="text1"/>
        </w:rPr>
        <w:t>37</w:t>
      </w:r>
      <w:r w:rsidR="00242A8C">
        <w:rPr>
          <w:color w:val="000000" w:themeColor="text1"/>
          <w:u w:color="000000" w:themeColor="text1"/>
        </w:rPr>
        <w:noBreakHyphen/>
      </w:r>
      <w:r w:rsidR="00242A8C" w:rsidRPr="00EC6340">
        <w:rPr>
          <w:color w:val="000000" w:themeColor="text1"/>
          <w:u w:color="000000" w:themeColor="text1"/>
        </w:rPr>
        <w:t>610 of the 1976 Code is amended to read:</w:t>
      </w: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Notwithstanding any other provision of law, a veteran of the armed forces of the United States, who is permanently and totally disabled as a result of a service</w:t>
      </w:r>
      <w:r>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Pr>
          <w:color w:val="000000" w:themeColor="text1"/>
          <w:u w:val="single" w:color="000000" w:themeColor="text1"/>
        </w:rPr>
        <w:noBreakHyphen/>
      </w:r>
      <w:r w:rsidRPr="00EC6340">
        <w:rPr>
          <w:color w:val="000000" w:themeColor="text1"/>
          <w:u w:val="single" w:color="000000" w:themeColor="text1"/>
        </w:rPr>
        <w:t>37</w:t>
      </w:r>
      <w:r>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lastRenderedPageBreak/>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2018 and any open period less than three years.</w:t>
      </w:r>
    </w:p>
    <w:p w:rsidR="002240A0" w:rsidRDefault="00242A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5038" w:rsidRDefault="00445038" w:rsidP="00445038">
      <w:pPr>
        <w:suppressAutoHyphens/>
      </w:pPr>
    </w:p>
    <w:sectPr w:rsidR="00445038" w:rsidSect="00445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8B9" w:rsidRDefault="00EC78B9" w:rsidP="009F0C77">
      <w:r>
        <w:separator/>
      </w:r>
    </w:p>
  </w:endnote>
  <w:endnote w:type="continuationSeparator" w:id="0">
    <w:p w:rsidR="00EC78B9" w:rsidRDefault="00EC78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71EEAA-9122-4477-99E4-43520C0EA51D}"/>
    <w:embedBold r:id="rId2" w:fontKey="{F2039492-D9BB-45A3-AF21-F48DD7C82EC0}"/>
  </w:font>
  <w:font w:name="Calibri">
    <w:panose1 w:val="020F0502020204030204"/>
    <w:charset w:val="00"/>
    <w:family w:val="swiss"/>
    <w:pitch w:val="variable"/>
    <w:sig w:usb0="E00002FF" w:usb1="4000ACFF" w:usb2="00000001" w:usb3="00000000" w:csb0="0000019F" w:csb1="00000000"/>
    <w:embedRegular r:id="rId3" w:fontKey="{0D5B31B1-7EAB-42B1-8BBE-A7E0D11D2EE7}"/>
  </w:font>
  <w:font w:name="Cambria">
    <w:panose1 w:val="02040503050406030204"/>
    <w:charset w:val="00"/>
    <w:family w:val="roman"/>
    <w:pitch w:val="variable"/>
    <w:sig w:usb0="E00002FF" w:usb1="400004FF" w:usb2="00000000" w:usb3="00000000" w:csb0="0000019F" w:csb1="00000000"/>
    <w:embedRegular r:id="rId4" w:fontKey="{F4B43945-6382-4CD1-82AC-65864318C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0A0" w:rsidRPr="00445038" w:rsidRDefault="00445038" w:rsidP="00445038">
    <w:pPr>
      <w:pStyle w:val="Footer"/>
      <w:tabs>
        <w:tab w:val="clear" w:pos="4680"/>
        <w:tab w:val="clear" w:pos="9360"/>
        <w:tab w:val="center" w:pos="2995"/>
      </w:tabs>
      <w:spacing w:before="120"/>
    </w:pPr>
    <w:r>
      <w:t>[452]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8B9" w:rsidRDefault="00EC78B9" w:rsidP="009F0C77">
      <w:r>
        <w:separator/>
      </w:r>
    </w:p>
  </w:footnote>
  <w:footnote w:type="continuationSeparator" w:id="0">
    <w:p w:rsidR="00EC78B9" w:rsidRDefault="00EC78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61SA19"/>
    <w:docVar w:name="CoverBillType" w:val="b"/>
    <w:docVar w:name="DocPath" w:val="L:\Council\bills\RT\17561SA19.DOCX"/>
    <w:docVar w:name="dvBillNumber" w:val="452"/>
    <w:docVar w:name="dvBillNumberPrefix" w:val="S. "/>
    <w:docVar w:name="dvOriginalBody" w:val="Senate"/>
    <w:docVar w:name="dvSteno" w:val="RT"/>
    <w:docVar w:name="NameofBody" w:val="s"/>
    <w:docVar w:name="vGroup2" w:val="Council"/>
  </w:docVars>
  <w:rsids>
    <w:rsidRoot w:val="00EC78B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40A0"/>
    <w:rsid w:val="002321B6"/>
    <w:rsid w:val="0023696B"/>
    <w:rsid w:val="00242A8C"/>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5038"/>
    <w:rsid w:val="004809EE"/>
    <w:rsid w:val="004B2A8B"/>
    <w:rsid w:val="00511EE9"/>
    <w:rsid w:val="00521E00"/>
    <w:rsid w:val="005447D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78B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212B9-4790-463B-8FEE-14D23110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88A9B-C5D7-422B-8397-95E413D2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2</Pages>
  <Words>270</Words>
  <Characters>1317</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 Text of Previous Version (Jan. 29, 2019) - South Carolina Legislature Online</dc:title>
  <dc:subject/>
  <dc:creator>Rebecca Turner</dc:creator>
  <cp:keywords/>
  <dc:description/>
  <cp:lastModifiedBy>S Volk</cp:lastModifiedBy>
  <cp:revision>2</cp:revision>
  <dcterms:created xsi:type="dcterms:W3CDTF">2019-01-29T21:57:00Z</dcterms:created>
  <dcterms:modified xsi:type="dcterms:W3CDTF">2019-01-29T21:57:00Z</dcterms:modified>
</cp:coreProperties>
</file>