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446" w:rsidRDefault="003A0446" w:rsidP="00963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631E0" w:rsidRDefault="009631E0" w:rsidP="00963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E0" w:rsidRDefault="009631E0" w:rsidP="00963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E0" w:rsidRDefault="009631E0" w:rsidP="00963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E0" w:rsidRDefault="009631E0" w:rsidP="00963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E0" w:rsidRDefault="009631E0" w:rsidP="00963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E0" w:rsidRDefault="009631E0" w:rsidP="00963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0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72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6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E3478">
        <w:rPr>
          <w:color w:val="000000" w:themeColor="text1"/>
          <w:u w:color="000000" w:themeColor="text1"/>
        </w:rPr>
        <w:t>TO AMEND SECTION 6</w:t>
      </w:r>
      <w:r w:rsidR="00D540FF">
        <w:rPr>
          <w:color w:val="000000" w:themeColor="text1"/>
          <w:u w:color="000000" w:themeColor="text1"/>
        </w:rPr>
        <w:noBreakHyphen/>
      </w:r>
      <w:r w:rsidRPr="006E3478">
        <w:rPr>
          <w:color w:val="000000" w:themeColor="text1"/>
          <w:u w:color="000000" w:themeColor="text1"/>
        </w:rPr>
        <w:t>1</w:t>
      </w:r>
      <w:r w:rsidR="00D540FF">
        <w:rPr>
          <w:color w:val="000000" w:themeColor="text1"/>
          <w:u w:color="000000" w:themeColor="text1"/>
        </w:rPr>
        <w:noBreakHyphen/>
      </w:r>
      <w:r w:rsidRPr="006E3478">
        <w:rPr>
          <w:color w:val="000000" w:themeColor="text1"/>
          <w:u w:color="000000" w:themeColor="text1"/>
        </w:rPr>
        <w:t>740, CODE OF LAWS OF SOUTH CAROLINA, 1976, RELATING TO THE LOCAL HOSPITALITY TAX, SO AS TO PROVIDE THAT IF A COUNTY HOSPITALITY FEE WAS IMPOSED OR ADOPTED AS OF DECEMBER 31, 1996, AND HAS BEEN IMPOSED IN THE COUNTY AREA AT THE SAME RATE WITHOUT INTERRUPTION SINCE ITS ORIGINAL IMPOSITION DATE, THEN THE  GOVERNING BODY OF THE COUNTY MAY CONTINUE TO IMPOSE THAT  FEE IN THE SAME AMOUNT.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7297" w:rsidRDefault="00F972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7297" w:rsidRDefault="00F972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4AD" w:rsidRPr="006E3478" w:rsidRDefault="001064AD" w:rsidP="0010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3478">
        <w:rPr>
          <w:color w:val="000000" w:themeColor="text1"/>
          <w:u w:color="000000" w:themeColor="text1"/>
        </w:rPr>
        <w:t>SECTION</w:t>
      </w:r>
      <w:r w:rsidRPr="006E3478">
        <w:rPr>
          <w:color w:val="000000" w:themeColor="text1"/>
          <w:u w:color="000000" w:themeColor="text1"/>
        </w:rPr>
        <w:tab/>
        <w:t>1.</w:t>
      </w:r>
      <w:r w:rsidRPr="006E3478">
        <w:rPr>
          <w:color w:val="000000" w:themeColor="text1"/>
          <w:u w:color="000000" w:themeColor="text1"/>
        </w:rPr>
        <w:tab/>
        <w:t>Section 6</w:t>
      </w:r>
      <w:r w:rsidR="00D540FF">
        <w:rPr>
          <w:color w:val="000000" w:themeColor="text1"/>
          <w:u w:color="000000" w:themeColor="text1"/>
        </w:rPr>
        <w:noBreakHyphen/>
      </w:r>
      <w:r w:rsidRPr="006E3478">
        <w:rPr>
          <w:color w:val="000000" w:themeColor="text1"/>
          <w:u w:color="000000" w:themeColor="text1"/>
        </w:rPr>
        <w:t>1</w:t>
      </w:r>
      <w:r w:rsidR="00D540FF">
        <w:rPr>
          <w:color w:val="000000" w:themeColor="text1"/>
          <w:u w:color="000000" w:themeColor="text1"/>
        </w:rPr>
        <w:noBreakHyphen/>
      </w:r>
      <w:r w:rsidRPr="006E3478">
        <w:rPr>
          <w:color w:val="000000" w:themeColor="text1"/>
          <w:u w:color="000000" w:themeColor="text1"/>
        </w:rPr>
        <w:t>740 of the 1976 Code is amended to read:</w:t>
      </w:r>
    </w:p>
    <w:p w:rsidR="001064AD" w:rsidRPr="006E3478" w:rsidRDefault="001064AD" w:rsidP="0010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64AD" w:rsidRPr="006E3478" w:rsidRDefault="001064AD" w:rsidP="0010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3478">
        <w:rPr>
          <w:color w:val="000000" w:themeColor="text1"/>
          <w:u w:color="000000" w:themeColor="text1"/>
        </w:rPr>
        <w:tab/>
        <w:t>“Section 6</w:t>
      </w:r>
      <w:r w:rsidR="00D540FF">
        <w:rPr>
          <w:color w:val="000000" w:themeColor="text1"/>
          <w:u w:color="000000" w:themeColor="text1"/>
        </w:rPr>
        <w:noBreakHyphen/>
      </w:r>
      <w:r w:rsidRPr="006E3478">
        <w:rPr>
          <w:color w:val="000000" w:themeColor="text1"/>
          <w:u w:color="000000" w:themeColor="text1"/>
        </w:rPr>
        <w:t>1</w:t>
      </w:r>
      <w:r w:rsidR="00D540FF">
        <w:rPr>
          <w:color w:val="000000" w:themeColor="text1"/>
          <w:u w:color="000000" w:themeColor="text1"/>
        </w:rPr>
        <w:noBreakHyphen/>
      </w:r>
      <w:r w:rsidRPr="006E3478">
        <w:rPr>
          <w:color w:val="000000" w:themeColor="text1"/>
          <w:u w:color="000000" w:themeColor="text1"/>
        </w:rPr>
        <w:t>740.</w:t>
      </w:r>
      <w:r w:rsidRPr="006E3478">
        <w:rPr>
          <w:color w:val="000000" w:themeColor="text1"/>
          <w:u w:color="000000" w:themeColor="text1"/>
        </w:rPr>
        <w:tab/>
      </w:r>
      <w:r w:rsidRPr="006E3478">
        <w:rPr>
          <w:color w:val="000000" w:themeColor="text1"/>
          <w:u w:val="single" w:color="000000" w:themeColor="text1"/>
        </w:rPr>
        <w:t>(A)</w:t>
      </w:r>
      <w:r w:rsidRPr="001064AD">
        <w:rPr>
          <w:color w:val="000000" w:themeColor="text1"/>
          <w:u w:color="000000" w:themeColor="text1"/>
        </w:rPr>
        <w:tab/>
      </w:r>
      <w:r w:rsidRPr="006E3478">
        <w:rPr>
          <w:color w:val="000000" w:themeColor="text1"/>
          <w:u w:color="000000" w:themeColor="text1"/>
        </w:rPr>
        <w:t>The cumulative rate of county and municipal hospitality taxes for any portion of the county area may not exceed two percent, unless the cumulative total of such taxes was in excess of two percent or were authorized to be in excess of two percent prior to December 31, 1996, in which case the cumulative rate may not exceed the rate that was imposed or adopted as of December 31, 1996.</w:t>
      </w:r>
    </w:p>
    <w:p w:rsidR="001064AD" w:rsidRPr="006E3478" w:rsidRDefault="001064AD" w:rsidP="0010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64AD">
        <w:rPr>
          <w:color w:val="000000" w:themeColor="text1"/>
          <w:u w:color="000000" w:themeColor="text1"/>
        </w:rPr>
        <w:tab/>
      </w:r>
      <w:r w:rsidRPr="006E3478">
        <w:rPr>
          <w:color w:val="000000" w:themeColor="text1"/>
          <w:u w:val="single" w:color="000000" w:themeColor="text1"/>
        </w:rPr>
        <w:t>(B)</w:t>
      </w:r>
      <w:r w:rsidRPr="001064AD">
        <w:rPr>
          <w:color w:val="000000" w:themeColor="text1"/>
          <w:u w:color="000000" w:themeColor="text1"/>
        </w:rPr>
        <w:tab/>
      </w:r>
      <w:r w:rsidRPr="006E3478">
        <w:rPr>
          <w:color w:val="000000" w:themeColor="text1"/>
          <w:u w:val="single" w:color="000000" w:themeColor="text1"/>
        </w:rPr>
        <w:t xml:space="preserve">If a county hospitality fee applying in the county area was imposed or adopted as of December 31, 1996, and has been imposed in the county area at the same rate without interruption since its original imposition date, then the governing body of the county may continue to impose that  fee in the same amount </w:t>
      </w:r>
      <w:r w:rsidR="00211294">
        <w:rPr>
          <w:color w:val="000000" w:themeColor="text1"/>
          <w:u w:val="single" w:color="000000" w:themeColor="text1"/>
        </w:rPr>
        <w:t>and the fee must be credited in the same manner as on December 31, 1996. The county</w:t>
      </w:r>
      <w:r w:rsidRPr="006E3478">
        <w:rPr>
          <w:color w:val="000000" w:themeColor="text1"/>
          <w:u w:val="single" w:color="000000" w:themeColor="text1"/>
        </w:rPr>
        <w:t xml:space="preserve"> may amend the imposition ordinance  as necessary to maintain the fee in conformity with the provisions of this subsection.  The provisions of this subsection apply only if revenues of the </w:t>
      </w:r>
      <w:r w:rsidRPr="006E3478">
        <w:rPr>
          <w:color w:val="000000" w:themeColor="text1"/>
          <w:u w:val="single" w:color="000000" w:themeColor="text1"/>
        </w:rPr>
        <w:lastRenderedPageBreak/>
        <w:t>hospitality fee as maintained by the governing body of the county are used for those purposes provided in Section 6</w:t>
      </w:r>
      <w:r w:rsidR="00D540FF">
        <w:rPr>
          <w:color w:val="000000" w:themeColor="text1"/>
          <w:u w:val="single" w:color="000000" w:themeColor="text1"/>
        </w:rPr>
        <w:noBreakHyphen/>
      </w:r>
      <w:r w:rsidRPr="006E3478">
        <w:rPr>
          <w:color w:val="000000" w:themeColor="text1"/>
          <w:u w:val="single" w:color="000000" w:themeColor="text1"/>
        </w:rPr>
        <w:t>1</w:t>
      </w:r>
      <w:r w:rsidR="00D540FF">
        <w:rPr>
          <w:color w:val="000000" w:themeColor="text1"/>
          <w:u w:val="single" w:color="000000" w:themeColor="text1"/>
        </w:rPr>
        <w:noBreakHyphen/>
      </w:r>
      <w:r w:rsidRPr="006E3478">
        <w:rPr>
          <w:color w:val="000000" w:themeColor="text1"/>
          <w:u w:val="single" w:color="000000" w:themeColor="text1"/>
        </w:rPr>
        <w:t>730.</w:t>
      </w:r>
      <w:r w:rsidRPr="006E3478">
        <w:rPr>
          <w:color w:val="000000" w:themeColor="text1"/>
          <w:u w:color="000000" w:themeColor="text1"/>
        </w:rPr>
        <w:t>”</w:t>
      </w:r>
    </w:p>
    <w:p w:rsidR="001064AD" w:rsidRPr="006E3478" w:rsidRDefault="001064AD" w:rsidP="0010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97297" w:rsidRDefault="001064AD" w:rsidP="0010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3478">
        <w:rPr>
          <w:color w:val="000000" w:themeColor="text1"/>
          <w:u w:color="000000" w:themeColor="text1"/>
        </w:rPr>
        <w:t>SECTION</w:t>
      </w:r>
      <w:r w:rsidRPr="006E3478">
        <w:rPr>
          <w:color w:val="000000" w:themeColor="text1"/>
          <w:u w:color="000000" w:themeColor="text1"/>
        </w:rPr>
        <w:tab/>
        <w:t>2.</w:t>
      </w:r>
      <w:r w:rsidRPr="006E3478">
        <w:rPr>
          <w:color w:val="000000" w:themeColor="text1"/>
          <w:u w:color="000000" w:themeColor="text1"/>
        </w:rPr>
        <w:tab/>
        <w:t>This act takes effect upon approval by the Governor.</w:t>
      </w:r>
    </w:p>
    <w:p w:rsidR="00756FB7" w:rsidRDefault="00D540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0446" w:rsidRDefault="003A0446" w:rsidP="003A0446">
      <w:pPr>
        <w:suppressAutoHyphens/>
      </w:pPr>
    </w:p>
    <w:sectPr w:rsidR="003A0446" w:rsidSect="003A04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297" w:rsidRDefault="00F97297" w:rsidP="009F0C77">
      <w:r>
        <w:separator/>
      </w:r>
    </w:p>
  </w:endnote>
  <w:endnote w:type="continuationSeparator" w:id="0">
    <w:p w:rsidR="00F97297" w:rsidRDefault="00F972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5236F4-E660-4190-AD9C-19999CE77EC3}"/>
    <w:embedBold r:id="rId2" w:fontKey="{002CBE50-3549-493B-8CCF-7C315B9DEBB0}"/>
  </w:font>
  <w:font w:name="Calibri">
    <w:panose1 w:val="020F0502020204030204"/>
    <w:charset w:val="00"/>
    <w:family w:val="swiss"/>
    <w:pitch w:val="variable"/>
    <w:sig w:usb0="E00002FF" w:usb1="4000ACFF" w:usb2="00000001" w:usb3="00000000" w:csb0="0000019F" w:csb1="00000000"/>
    <w:embedRegular r:id="rId3" w:fontKey="{59C816D0-E4F8-4415-B337-BED559722738}"/>
  </w:font>
  <w:font w:name="Segoe UI">
    <w:panose1 w:val="020B0502040204020203"/>
    <w:charset w:val="00"/>
    <w:family w:val="swiss"/>
    <w:pitch w:val="variable"/>
    <w:sig w:usb0="E10022FF" w:usb1="C000E47F" w:usb2="00000029" w:usb3="00000000" w:csb0="000001DF" w:csb1="00000000"/>
    <w:embedRegular r:id="rId4" w:fontKey="{30A871FE-7ED4-4385-9F32-80B536E3AA66}"/>
  </w:font>
  <w:font w:name="Cambria">
    <w:panose1 w:val="02040503050406030204"/>
    <w:charset w:val="00"/>
    <w:family w:val="roman"/>
    <w:pitch w:val="variable"/>
    <w:sig w:usb0="E00002FF" w:usb1="400004FF" w:usb2="00000000" w:usb3="00000000" w:csb0="0000019F" w:csb1="00000000"/>
    <w:embedRegular r:id="rId5" w:fontKey="{D566D970-3BA1-4FEE-9E68-1E94129FB0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FB7" w:rsidRPr="003A0446" w:rsidRDefault="003A0446" w:rsidP="003A0446">
    <w:pPr>
      <w:pStyle w:val="Footer"/>
      <w:tabs>
        <w:tab w:val="clear" w:pos="4680"/>
        <w:tab w:val="clear" w:pos="9360"/>
        <w:tab w:val="center" w:pos="2995"/>
      </w:tabs>
      <w:spacing w:before="120"/>
    </w:pPr>
    <w:r>
      <w:t>[4597]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297" w:rsidRDefault="00F97297" w:rsidP="009F0C77">
      <w:r>
        <w:separator/>
      </w:r>
    </w:p>
  </w:footnote>
  <w:footnote w:type="continuationSeparator" w:id="0">
    <w:p w:rsidR="00F97297" w:rsidRDefault="00F972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94DG19"/>
    <w:docVar w:name="CoverBillType" w:val="b"/>
    <w:docVar w:name="DocPath" w:val="L:\Council\bills\NBD\11294DG19.DOCX"/>
    <w:docVar w:name="dvBillNumber" w:val="4597"/>
    <w:docVar w:name="dvBillNumberPrefix" w:val="H. "/>
    <w:docVar w:name="dvOriginalBody" w:val="House"/>
    <w:docVar w:name="dvSteno" w:val="NBD"/>
    <w:docVar w:name="NameofBody" w:val="h"/>
    <w:docVar w:name="vGroup2" w:val="Council"/>
  </w:docVars>
  <w:rsids>
    <w:rsidRoot w:val="00F97297"/>
    <w:rsid w:val="00011869"/>
    <w:rsid w:val="00015CD6"/>
    <w:rsid w:val="000E0100"/>
    <w:rsid w:val="000E1785"/>
    <w:rsid w:val="000F40FA"/>
    <w:rsid w:val="001035F1"/>
    <w:rsid w:val="001064AD"/>
    <w:rsid w:val="0010776B"/>
    <w:rsid w:val="00133E66"/>
    <w:rsid w:val="001435A3"/>
    <w:rsid w:val="00146ED3"/>
    <w:rsid w:val="00151044"/>
    <w:rsid w:val="001D08F2"/>
    <w:rsid w:val="001D3A58"/>
    <w:rsid w:val="001D525B"/>
    <w:rsid w:val="001D7F4F"/>
    <w:rsid w:val="00205238"/>
    <w:rsid w:val="00211294"/>
    <w:rsid w:val="002321B6"/>
    <w:rsid w:val="00250967"/>
    <w:rsid w:val="002543C8"/>
    <w:rsid w:val="0025541D"/>
    <w:rsid w:val="00284AAE"/>
    <w:rsid w:val="002E5912"/>
    <w:rsid w:val="00301B21"/>
    <w:rsid w:val="00325348"/>
    <w:rsid w:val="0032732C"/>
    <w:rsid w:val="00336AD0"/>
    <w:rsid w:val="0037079A"/>
    <w:rsid w:val="003A044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2336"/>
    <w:rsid w:val="00577C6C"/>
    <w:rsid w:val="005A62FE"/>
    <w:rsid w:val="005C2FE2"/>
    <w:rsid w:val="005E2BC9"/>
    <w:rsid w:val="00605102"/>
    <w:rsid w:val="006215AA"/>
    <w:rsid w:val="006913C9"/>
    <w:rsid w:val="0069470D"/>
    <w:rsid w:val="006D58AA"/>
    <w:rsid w:val="00734F00"/>
    <w:rsid w:val="00756FB7"/>
    <w:rsid w:val="007756AA"/>
    <w:rsid w:val="007A70AE"/>
    <w:rsid w:val="008362E8"/>
    <w:rsid w:val="0085786E"/>
    <w:rsid w:val="008A1768"/>
    <w:rsid w:val="008A489F"/>
    <w:rsid w:val="008F0F33"/>
    <w:rsid w:val="008F4429"/>
    <w:rsid w:val="0094021A"/>
    <w:rsid w:val="009631E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5CC3"/>
    <w:rsid w:val="00C31C95"/>
    <w:rsid w:val="00C3483A"/>
    <w:rsid w:val="00C74E9D"/>
    <w:rsid w:val="00C826DD"/>
    <w:rsid w:val="00C82FD3"/>
    <w:rsid w:val="00C92819"/>
    <w:rsid w:val="00CC6B7B"/>
    <w:rsid w:val="00CD2089"/>
    <w:rsid w:val="00D540F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729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3073F9-7365-40F1-A774-8A2A826F8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64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64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80952-06D7-4360-A9AE-328397C4B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FB387832.dotm</Template>
  <TotalTime>0</TotalTime>
  <Pages>2</Pages>
  <Words>308</Words>
  <Characters>1426</Characters>
  <Application>Microsoft Office Word</Application>
  <DocSecurity>0</DocSecurity>
  <Lines>46</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4597 Text of Previous Version (May 9, 2019) - South Carolina Legislature Online</dc:title>
  <dc:creator>Niki Downey</dc:creator>
  <cp:lastModifiedBy>S Volk</cp:lastModifiedBy>
  <cp:revision>2</cp:revision>
  <cp:lastPrinted>2019-05-08T22:06:00Z</cp:lastPrinted>
  <dcterms:created xsi:type="dcterms:W3CDTF">2019-05-09T17:43:00Z</dcterms:created>
  <dcterms:modified xsi:type="dcterms:W3CDTF">2019-05-09T17:43:00Z</dcterms:modified>
</cp:coreProperties>
</file>