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0219" w:rsidRP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19" w:rsidRDefault="007363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C70219" w:rsidRDefault="007363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w:t>
      </w:r>
      <w:r w:rsidR="00C70219">
        <w:t>, 2020</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19" w:rsidRPr="00C70219" w:rsidRDefault="00C70219" w:rsidP="00C70219">
      <w:pPr>
        <w:tabs>
          <w:tab w:val="right" w:pos="5933"/>
        </w:tabs>
        <w:suppressAutoHyphens/>
      </w:pPr>
      <w:r>
        <w:tab/>
      </w:r>
      <w:r>
        <w:rPr>
          <w:b/>
          <w:sz w:val="36"/>
        </w:rPr>
        <w:t>S. 461</w:t>
      </w:r>
    </w:p>
    <w:p w:rsid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A2603E">
        <w:t xml:space="preserve">Senators Sheheen, </w:t>
      </w:r>
      <w:r w:rsidRPr="002F5BF1">
        <w:t>Gambrell</w:t>
      </w:r>
      <w:r w:rsidR="00A2603E">
        <w:t>, Alexander and Cash</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19" w:rsidRDefault="007363C1" w:rsidP="00A2603E">
      <w:pPr>
        <w:tabs>
          <w:tab w:val="right" w:pos="5933"/>
        </w:tabs>
        <w:suppressAutoHyphens/>
      </w:pPr>
      <w:r>
        <w:t>S. Printed 3/4</w:t>
      </w:r>
      <w:r w:rsidR="00C70219">
        <w:t>/20--S.</w:t>
      </w:r>
      <w:r w:rsidR="00A2603E">
        <w:tab/>
        <w:t>[SEC 3/5/20 3:28 PM]</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C70219" w:rsidRP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0219" w:rsidRP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0219" w:rsidSect="00C702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56D0" w:rsidRDefault="00EB56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7F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9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4A29">
        <w:rPr>
          <w:color w:val="000000" w:themeColor="text1"/>
          <w:u w:color="000000" w:themeColor="text1"/>
        </w:rPr>
        <w:t>TO AMEND SECTION 12</w:t>
      </w:r>
      <w:r>
        <w:rPr>
          <w:color w:val="000000" w:themeColor="text1"/>
          <w:u w:color="000000" w:themeColor="text1"/>
        </w:rPr>
        <w:noBreakHyphen/>
      </w:r>
      <w:r w:rsidRPr="000D4A29">
        <w:rPr>
          <w:color w:val="000000" w:themeColor="text1"/>
          <w:u w:color="000000" w:themeColor="text1"/>
        </w:rPr>
        <w:t>6</w:t>
      </w:r>
      <w:r>
        <w:rPr>
          <w:color w:val="000000" w:themeColor="text1"/>
          <w:u w:color="000000" w:themeColor="text1"/>
        </w:rPr>
        <w:noBreakHyphen/>
      </w:r>
      <w:r w:rsidRPr="000D4A29">
        <w:rPr>
          <w:color w:val="000000" w:themeColor="text1"/>
          <w:u w:color="000000" w:themeColor="text1"/>
        </w:rPr>
        <w:t>1140, AS AMENDED, CODE OF LAWS OF SOUTH CAROLINA, 1976, RELATING TO DEDUCTIONS FROM THE INDIVIDUAL INCOME TAX, SO AS TO INCREASE THE DEDUCTION FOR CERTAIN FIREFIGHTERS, LAW ENFORCEMENT OFFICIALS</w:t>
      </w:r>
      <w:r w:rsidR="00A60DB2">
        <w:rPr>
          <w:color w:val="000000" w:themeColor="text1"/>
          <w:u w:color="000000" w:themeColor="text1"/>
        </w:rPr>
        <w:t>,</w:t>
      </w:r>
      <w:r w:rsidRPr="000D4A29">
        <w:rPr>
          <w:color w:val="000000" w:themeColor="text1"/>
          <w:u w:color="000000" w:themeColor="text1"/>
        </w:rPr>
        <w:t xml:space="preserve"> AND MEMBERS OF THE STATE GUARD FROM THREE THOUSAND DOLLARS TO SIX THOUSAND DOLLARS.</w:t>
      </w:r>
      <w:bookmarkEnd w:id="1"/>
    </w:p>
    <w:p w:rsidR="0010776B" w:rsidRDefault="00736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363C1" w:rsidRDefault="00736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F0F" w:rsidRDefault="00657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F0F" w:rsidRDefault="00657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4A29">
        <w:rPr>
          <w:color w:val="000000" w:themeColor="text1"/>
          <w:u w:color="000000" w:themeColor="text1"/>
        </w:rPr>
        <w:t>SECTION</w:t>
      </w:r>
      <w:r w:rsidRPr="000D4A29">
        <w:rPr>
          <w:color w:val="000000" w:themeColor="text1"/>
          <w:u w:color="000000" w:themeColor="text1"/>
        </w:rPr>
        <w:tab/>
        <w:t>1.</w:t>
      </w:r>
      <w:r w:rsidRPr="000D4A29">
        <w:rPr>
          <w:color w:val="000000" w:themeColor="text1"/>
          <w:u w:color="000000" w:themeColor="text1"/>
        </w:rPr>
        <w:tab/>
        <w:t>Section 12</w:t>
      </w:r>
      <w:r>
        <w:rPr>
          <w:color w:val="000000" w:themeColor="text1"/>
          <w:u w:color="000000" w:themeColor="text1"/>
        </w:rPr>
        <w:noBreakHyphen/>
      </w:r>
      <w:r w:rsidRPr="000D4A29">
        <w:rPr>
          <w:color w:val="000000" w:themeColor="text1"/>
          <w:u w:color="000000" w:themeColor="text1"/>
        </w:rPr>
        <w:t>6</w:t>
      </w:r>
      <w:r>
        <w:rPr>
          <w:color w:val="000000" w:themeColor="text1"/>
          <w:u w:color="000000" w:themeColor="text1"/>
        </w:rPr>
        <w:noBreakHyphen/>
      </w:r>
      <w:r w:rsidRPr="000D4A29">
        <w:rPr>
          <w:color w:val="000000" w:themeColor="text1"/>
          <w:u w:color="000000" w:themeColor="text1"/>
        </w:rPr>
        <w:t>1140(10)(b) of the 1976 Code is amended to read:</w:t>
      </w: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4A29">
        <w:rPr>
          <w:color w:val="000000" w:themeColor="text1"/>
          <w:u w:color="000000" w:themeColor="text1"/>
        </w:rPr>
        <w:tab/>
      </w:r>
      <w:r w:rsidRPr="000D4A29">
        <w:rPr>
          <w:color w:val="000000" w:themeColor="text1"/>
          <w:u w:color="000000" w:themeColor="text1"/>
        </w:rPr>
        <w:tab/>
        <w:t>“(b)</w:t>
      </w:r>
      <w:r w:rsidRPr="000D4A29">
        <w:rPr>
          <w:color w:val="000000" w:themeColor="text1"/>
          <w:u w:color="000000" w:themeColor="text1"/>
        </w:rPr>
        <w:tab/>
        <w:t xml:space="preserve">An individual may receive only one deduction pursuant to this item. The Revenue and Fiscal Affairs Office annually shall estimate a maximum deduction that may be permitted under this section for a taxable year based on an individual income tax revenue loss of three million one hundred thousand dollars attributable to this deduction and shall certify that maximum deduction to the Department of Revenue and for the applicable taxable year, the maximum deduction amount must not exceed the lesser of the certified estimate or </w:t>
      </w:r>
      <w:r w:rsidRPr="000D4A29">
        <w:rPr>
          <w:strike/>
          <w:color w:val="000000" w:themeColor="text1"/>
          <w:u w:color="000000" w:themeColor="text1"/>
        </w:rPr>
        <w:t>three</w:t>
      </w:r>
      <w:r w:rsidRPr="000D4A29">
        <w:rPr>
          <w:color w:val="000000" w:themeColor="text1"/>
          <w:u w:color="000000" w:themeColor="text1"/>
        </w:rPr>
        <w:t xml:space="preserve"> </w:t>
      </w:r>
      <w:r w:rsidRPr="000D4A29">
        <w:rPr>
          <w:color w:val="000000" w:themeColor="text1"/>
          <w:u w:val="single" w:color="000000" w:themeColor="text1"/>
        </w:rPr>
        <w:t>six</w:t>
      </w:r>
      <w:r w:rsidRPr="000D4A29">
        <w:rPr>
          <w:color w:val="000000" w:themeColor="text1"/>
          <w:u w:color="000000" w:themeColor="text1"/>
        </w:rPr>
        <w:t xml:space="preserve"> thousand dollars.”</w:t>
      </w: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3C1" w:rsidRDefault="007363C1" w:rsidP="00736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2.</w:t>
      </w:r>
      <w:r>
        <w:rPr>
          <w:snapToGrid w:val="0"/>
        </w:rPr>
        <w:tab/>
      </w:r>
      <w:r w:rsidRPr="000D4A29">
        <w:rPr>
          <w:color w:val="000000" w:themeColor="text1"/>
          <w:u w:color="000000" w:themeColor="text1"/>
        </w:rPr>
        <w:t>Section 12</w:t>
      </w:r>
      <w:r>
        <w:rPr>
          <w:color w:val="000000" w:themeColor="text1"/>
          <w:u w:color="000000" w:themeColor="text1"/>
        </w:rPr>
        <w:noBreakHyphen/>
      </w:r>
      <w:r w:rsidRPr="000D4A29">
        <w:rPr>
          <w:color w:val="000000" w:themeColor="text1"/>
          <w:u w:color="000000" w:themeColor="text1"/>
        </w:rPr>
        <w:t>6</w:t>
      </w:r>
      <w:r>
        <w:rPr>
          <w:color w:val="000000" w:themeColor="text1"/>
          <w:u w:color="000000" w:themeColor="text1"/>
        </w:rPr>
        <w:noBreakHyphen/>
      </w:r>
      <w:r w:rsidRPr="000D4A29">
        <w:rPr>
          <w:color w:val="000000" w:themeColor="text1"/>
          <w:u w:color="000000" w:themeColor="text1"/>
        </w:rPr>
        <w:t>1140(10)(</w:t>
      </w:r>
      <w:r>
        <w:rPr>
          <w:color w:val="000000" w:themeColor="text1"/>
          <w:u w:color="000000" w:themeColor="text1"/>
        </w:rPr>
        <w:t>a</w:t>
      </w:r>
      <w:r w:rsidRPr="000D4A29">
        <w:rPr>
          <w:color w:val="000000" w:themeColor="text1"/>
          <w:u w:color="000000" w:themeColor="text1"/>
        </w:rPr>
        <w:t>) of the 1976 Code is amended to read:</w:t>
      </w:r>
    </w:p>
    <w:p w:rsidR="007363C1" w:rsidRDefault="007363C1" w:rsidP="00736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3C1" w:rsidRDefault="007363C1" w:rsidP="00736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2E6C60">
        <w:t>(10)(a)</w:t>
      </w:r>
      <w:r>
        <w:tab/>
      </w:r>
      <w:r w:rsidRPr="002E6C60">
        <w:t xml:space="preserve">A deduction calculated as provided in this item for a volunteer firefighter, rescue squad member, volunteer member of a Hazardous Materials (HAZMAT) Response Team, reserve police officer, Department of Natural Resources deputy enforcement </w:t>
      </w:r>
      <w:r w:rsidRPr="002E6C60">
        <w:lastRenderedPageBreak/>
        <w:t xml:space="preserve">officer, a member of the State Guard, </w:t>
      </w:r>
      <w:r>
        <w:rPr>
          <w:u w:val="single"/>
        </w:rPr>
        <w:t>a member of the Joint Service Detachment,</w:t>
      </w:r>
      <w:r>
        <w:t xml:space="preserve"> </w:t>
      </w:r>
      <w:r w:rsidRPr="002E6C60">
        <w:t>or a volunteer state constable appointed pursuant to Section 23</w:t>
      </w:r>
      <w:r w:rsidRPr="002E6C60">
        <w:noBreakHyphen/>
        <w:t>1</w:t>
      </w:r>
      <w:r w:rsidRPr="002E6C60">
        <w:noBreakHyphen/>
        <w:t>60 for the purpose of assisting named law enforcement agencies and who has been designated by the State Law Enforcement Division as a state constable not otherwise eligible for this exemption.</w:t>
      </w:r>
      <w:r>
        <w:t>”</w:t>
      </w:r>
    </w:p>
    <w:p w:rsidR="007363C1" w:rsidRDefault="007363C1"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63C1" w:rsidRDefault="007363C1" w:rsidP="00736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3.</w:t>
      </w:r>
      <w:r>
        <w:rPr>
          <w:snapToGrid w:val="0"/>
        </w:rPr>
        <w:tab/>
        <w:t>This act takes effect upon approval by the Governor and first applies to tax years beginning after 2019.</w:t>
      </w:r>
    </w:p>
    <w:p w:rsidR="00A635D2" w:rsidRDefault="005F19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2F4C" w:rsidRDefault="00642F4C" w:rsidP="00642F4C">
      <w:pPr>
        <w:suppressAutoHyphens/>
      </w:pPr>
    </w:p>
    <w:sectPr w:rsidR="00642F4C" w:rsidSect="00C702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F0F" w:rsidRDefault="00657F0F" w:rsidP="009F0C77">
      <w:r>
        <w:separator/>
      </w:r>
    </w:p>
  </w:endnote>
  <w:endnote w:type="continuationSeparator" w:id="0">
    <w:p w:rsidR="00657F0F" w:rsidRDefault="00657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08CA587-DDD6-44F4-8481-7136CFDE27E3}"/>
    <w:embedBold r:id="rId2" w:fontKey="{8CB6548C-5047-4EDC-B7D1-A48A8241264F}"/>
  </w:font>
  <w:font w:name="Calibri">
    <w:panose1 w:val="020F0502020204030204"/>
    <w:charset w:val="00"/>
    <w:family w:val="swiss"/>
    <w:pitch w:val="variable"/>
    <w:sig w:usb0="E0002AFF" w:usb1="C000247B" w:usb2="00000009" w:usb3="00000000" w:csb0="000001FF" w:csb1="00000000"/>
    <w:embedRegular r:id="rId3" w:fontKey="{0146A832-A3C9-4D98-8693-B3D58F2EE187}"/>
  </w:font>
  <w:font w:name="Segoe UI">
    <w:panose1 w:val="020B0502040204020203"/>
    <w:charset w:val="00"/>
    <w:family w:val="swiss"/>
    <w:pitch w:val="variable"/>
    <w:sig w:usb0="E4002EFF" w:usb1="C000E47F" w:usb2="00000009" w:usb3="00000000" w:csb0="000001FF" w:csb1="00000000"/>
    <w:embedRegular r:id="rId4" w:fontKey="{D6B6A5FE-D8CC-469E-8F83-6E8AE4523F70}"/>
  </w:font>
  <w:font w:name="Cambria">
    <w:panose1 w:val="02040503050406030204"/>
    <w:charset w:val="00"/>
    <w:family w:val="roman"/>
    <w:pitch w:val="variable"/>
    <w:sig w:usb0="E00006FF" w:usb1="420024FF" w:usb2="02000000" w:usb3="00000000" w:csb0="0000019F" w:csb1="00000000"/>
    <w:embedRegular r:id="rId5" w:fontKey="{25A0D3C4-DE35-47FE-A41E-5CD874869D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5D2" w:rsidRPr="00EB56D0" w:rsidRDefault="00EB56D0" w:rsidP="00EB56D0">
    <w:pPr>
      <w:pStyle w:val="Footer"/>
      <w:tabs>
        <w:tab w:val="clear" w:pos="4680"/>
        <w:tab w:val="clear" w:pos="9360"/>
        <w:tab w:val="center" w:pos="2995"/>
      </w:tabs>
      <w:spacing w:before="120"/>
    </w:pPr>
    <w:r>
      <w:t>[461</w:t>
    </w:r>
    <w:r w:rsidR="00C70219">
      <w:t>-</w:t>
    </w:r>
    <w:r w:rsidR="00C70219">
      <w:fldChar w:fldCharType="begin"/>
    </w:r>
    <w:r w:rsidR="00C70219">
      <w:instrText xml:space="preserve"> PAGE  \* MERGEFORMAT </w:instrText>
    </w:r>
    <w:r w:rsidR="00C70219">
      <w:fldChar w:fldCharType="separate"/>
    </w:r>
    <w:r w:rsidR="00A2603E">
      <w:rPr>
        <w:noProof/>
      </w:rPr>
      <w:t>1</w:t>
    </w:r>
    <w:r w:rsidR="00C70219">
      <w:fldChar w:fldCharType="end"/>
    </w:r>
    <w:r w:rsidR="00C702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219" w:rsidRPr="00EB56D0" w:rsidRDefault="00C70219" w:rsidP="00EB56D0">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sidR="00642F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F0F" w:rsidRDefault="00657F0F" w:rsidP="009F0C77">
      <w:r>
        <w:separator/>
      </w:r>
    </w:p>
  </w:footnote>
  <w:footnote w:type="continuationSeparator" w:id="0">
    <w:p w:rsidR="00657F0F" w:rsidRDefault="00657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3DG19"/>
    <w:docVar w:name="CoverBillType" w:val="b"/>
    <w:docVar w:name="DocPath" w:val="L:\Council\bills\NBD\11213DG19.DOCX"/>
    <w:docVar w:name="dvBillNumber" w:val="461"/>
    <w:docVar w:name="dvBillNumberPrefix" w:val="S. "/>
    <w:docVar w:name="dvOriginalBody" w:val="Senate"/>
    <w:docVar w:name="dvSteno" w:val="NBD"/>
    <w:docVar w:name="NameofBody" w:val="s"/>
    <w:docVar w:name="vGroup2" w:val="Council"/>
  </w:docVars>
  <w:rsids>
    <w:rsidRoot w:val="00657F0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0443"/>
    <w:rsid w:val="00511EE9"/>
    <w:rsid w:val="00521E00"/>
    <w:rsid w:val="00577C6C"/>
    <w:rsid w:val="0058501B"/>
    <w:rsid w:val="005C5AC4"/>
    <w:rsid w:val="005F199C"/>
    <w:rsid w:val="0061228A"/>
    <w:rsid w:val="006215AA"/>
    <w:rsid w:val="006340D9"/>
    <w:rsid w:val="00642F4C"/>
    <w:rsid w:val="00643B8E"/>
    <w:rsid w:val="00653ECC"/>
    <w:rsid w:val="00657F0F"/>
    <w:rsid w:val="00665EBC"/>
    <w:rsid w:val="00680479"/>
    <w:rsid w:val="0069470D"/>
    <w:rsid w:val="006A476C"/>
    <w:rsid w:val="006C6A93"/>
    <w:rsid w:val="006E02F9"/>
    <w:rsid w:val="006F3F76"/>
    <w:rsid w:val="007363C1"/>
    <w:rsid w:val="00753C04"/>
    <w:rsid w:val="00756946"/>
    <w:rsid w:val="00757F80"/>
    <w:rsid w:val="00771EEC"/>
    <w:rsid w:val="00786819"/>
    <w:rsid w:val="007A325A"/>
    <w:rsid w:val="007C3099"/>
    <w:rsid w:val="007E72BE"/>
    <w:rsid w:val="007F1523"/>
    <w:rsid w:val="007F509E"/>
    <w:rsid w:val="007F5799"/>
    <w:rsid w:val="007F6947"/>
    <w:rsid w:val="00834A12"/>
    <w:rsid w:val="00864281"/>
    <w:rsid w:val="00872729"/>
    <w:rsid w:val="008F4429"/>
    <w:rsid w:val="00932670"/>
    <w:rsid w:val="009352BB"/>
    <w:rsid w:val="00990668"/>
    <w:rsid w:val="009B397B"/>
    <w:rsid w:val="009F0C77"/>
    <w:rsid w:val="009F4DD1"/>
    <w:rsid w:val="009F7958"/>
    <w:rsid w:val="00A2603E"/>
    <w:rsid w:val="00A60DB2"/>
    <w:rsid w:val="00A635D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021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B56D0"/>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057C3B-E765-4C24-A575-AA4921E02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19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9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EADC5-21F5-4600-B538-4E527CE49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3</Pages>
  <Words>326</Words>
  <Characters>1737</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461 Text of Previous Version (Mar. 5, 2020) - South Carolina Legislature Online</dc:title>
  <dc:subject/>
  <dc:creator>Niki Downey</dc:creator>
  <cp:keywords/>
  <dc:description/>
  <cp:lastModifiedBy>Lavarres Lynch</cp:lastModifiedBy>
  <cp:revision>2</cp:revision>
  <cp:lastPrinted>2019-01-29T15:25:00Z</cp:lastPrinted>
  <dcterms:created xsi:type="dcterms:W3CDTF">2020-03-05T20:28:00Z</dcterms:created>
  <dcterms:modified xsi:type="dcterms:W3CDTF">2020-03-05T20:28:00Z</dcterms:modified>
</cp:coreProperties>
</file>