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A63B5" w:rsidRP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2020</w:t>
      </w: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3B5" w:rsidRPr="002A63B5" w:rsidRDefault="002A63B5" w:rsidP="002A63B5">
      <w:pPr>
        <w:tabs>
          <w:tab w:val="right" w:pos="5933"/>
        </w:tabs>
        <w:suppressAutoHyphens/>
      </w:pPr>
      <w:r>
        <w:tab/>
      </w:r>
      <w:r>
        <w:rPr>
          <w:b/>
          <w:sz w:val="36"/>
        </w:rPr>
        <w:t>H. 4669</w:t>
      </w: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3B5" w:rsidRDefault="002A63B5" w:rsidP="002A6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King and Henegan</w:t>
      </w: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2/20/20--H.</w:t>
      </w: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2A63B5" w:rsidRPr="002A63B5" w:rsidRDefault="002A63B5" w:rsidP="002A6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3B5" w:rsidRDefault="002A63B5" w:rsidP="002A6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2A63B5" w:rsidRPr="002A63B5" w:rsidRDefault="002A63B5" w:rsidP="002A6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4669) to amend Section 44</w:t>
      </w:r>
      <w:r>
        <w:noBreakHyphen/>
        <w:t>63</w:t>
      </w:r>
      <w:r>
        <w:noBreakHyphen/>
        <w:t>74, Code of Laws of South Carolina, 1976, relating to the mandatory electronic filing of death certificates with the bureau of vital statistics, etc., respectfully</w:t>
      </w:r>
    </w:p>
    <w:p w:rsidR="002A63B5" w:rsidRPr="002A63B5" w:rsidRDefault="002A63B5" w:rsidP="002A6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3B5" w:rsidRPr="00755C03" w:rsidRDefault="002A63B5" w:rsidP="002A6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5C03">
        <w:t>Amend the bill, as and if amended, by striking all after the enacting words</w:t>
      </w:r>
      <w:bookmarkStart w:id="0" w:name="temp"/>
      <w:bookmarkEnd w:id="0"/>
      <w:r w:rsidRPr="00755C03">
        <w:t xml:space="preserve"> and inserting: </w:t>
      </w:r>
    </w:p>
    <w:p w:rsidR="002A63B5" w:rsidRPr="00755C03" w:rsidRDefault="002A63B5" w:rsidP="002A6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5C03">
        <w:t>/</w:t>
      </w:r>
      <w:r w:rsidRPr="00755C03">
        <w:tab/>
        <w:t>SECTION</w:t>
      </w:r>
      <w:r w:rsidRPr="00755C03">
        <w:tab/>
        <w:t>1.</w:t>
      </w:r>
      <w:r w:rsidRPr="00755C03">
        <w:tab/>
        <w:t>Section 44</w:t>
      </w:r>
      <w:r w:rsidRPr="00755C03">
        <w:noBreakHyphen/>
        <w:t>63</w:t>
      </w:r>
      <w:r w:rsidRPr="00755C03">
        <w:noBreakHyphen/>
        <w:t>74(A)(4) of the 1976 Code is amended to read:</w:t>
      </w:r>
    </w:p>
    <w:p w:rsidR="002A63B5" w:rsidRPr="00755C03" w:rsidRDefault="002A63B5" w:rsidP="002A6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C03">
        <w:tab/>
        <w:t>“(4)</w:t>
      </w:r>
      <w:r w:rsidRPr="00755C03">
        <w:tab/>
        <w:t xml:space="preserve">Death certificates must be transmitted electronically between the </w:t>
      </w:r>
      <w:r w:rsidRPr="00755C03">
        <w:rPr>
          <w:u w:val="single"/>
        </w:rPr>
        <w:t>funeral home, or</w:t>
      </w:r>
      <w:r w:rsidRPr="00755C03">
        <w:t xml:space="preserve"> funeral home director</w:t>
      </w:r>
      <w:r w:rsidRPr="00755C03">
        <w:rPr>
          <w:u w:val="single"/>
        </w:rPr>
        <w:t>,</w:t>
      </w:r>
      <w:r w:rsidRPr="00755C03">
        <w:t xml:space="preserve"> and the physician, coroner, or medical examiner certifying the cause of death in order to document the death certificate information prescribed by this chapter. Required signatures on death certificates must be provided by electronic signature. An individual who acts, without compensation, as a funeral director on behalf of a deceased family member or friend, </w:t>
      </w:r>
      <w:r w:rsidRPr="00755C03">
        <w:rPr>
          <w:strike/>
        </w:rPr>
        <w:t>physicians certifying fewer than twelve deaths per year, and funeral homes that perform fewer than twelve funerals per year are</w:t>
      </w:r>
      <w:r w:rsidRPr="00755C03">
        <w:t xml:space="preserve"> </w:t>
      </w:r>
      <w:r w:rsidRPr="00755C03">
        <w:rPr>
          <w:u w:val="single"/>
        </w:rPr>
        <w:t>is</w:t>
      </w:r>
      <w:r w:rsidRPr="00755C03">
        <w:t xml:space="preserve"> exempt from the requirement to file electronically but must comply with the requirements of items (2) or (3), as applicable.”</w:t>
      </w:r>
    </w:p>
    <w:p w:rsidR="002A63B5" w:rsidRPr="00755C03" w:rsidRDefault="002A63B5" w:rsidP="002A6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5C03">
        <w:t>SECTION</w:t>
      </w:r>
      <w:r w:rsidRPr="00755C03">
        <w:tab/>
        <w:t>2.</w:t>
      </w:r>
      <w:r w:rsidRPr="00755C03">
        <w:tab/>
        <w:t>This act takes effect upon approval by the Governor.</w:t>
      </w:r>
      <w:r w:rsidRPr="00755C03">
        <w:tab/>
      </w:r>
      <w:r w:rsidRPr="00755C03">
        <w:tab/>
        <w:t>/</w:t>
      </w:r>
    </w:p>
    <w:p w:rsidR="002A63B5" w:rsidRPr="00755C03" w:rsidRDefault="002A63B5" w:rsidP="002A6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55C03">
        <w:t>Renumber sections to conform.</w:t>
      </w:r>
    </w:p>
    <w:p w:rsidR="002A63B5" w:rsidRDefault="002A63B5" w:rsidP="002A6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5C03">
        <w:t>Amend title to conform.</w:t>
      </w:r>
    </w:p>
    <w:p w:rsidR="002A63B5" w:rsidRPr="00755C03" w:rsidRDefault="002A63B5" w:rsidP="002A6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2A63B5" w:rsidRPr="002A63B5" w:rsidRDefault="002A63B5" w:rsidP="002A6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3B5" w:rsidRPr="002A63B5" w:rsidRDefault="002A63B5" w:rsidP="002A6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A63B5" w:rsidRPr="00E47AFB" w:rsidRDefault="002A63B5" w:rsidP="002A63B5">
      <w:pPr>
        <w:rPr>
          <w:b/>
        </w:rPr>
      </w:pPr>
      <w:r w:rsidRPr="00E47AFB">
        <w:rPr>
          <w:b/>
        </w:rPr>
        <w:t>Explanation of Fiscal Impact</w:t>
      </w:r>
    </w:p>
    <w:p w:rsidR="002A63B5" w:rsidRPr="00E47AFB" w:rsidRDefault="002A63B5" w:rsidP="002A63B5">
      <w:pPr>
        <w:rPr>
          <w:b/>
        </w:rPr>
      </w:pPr>
      <w:r w:rsidRPr="00E47AFB">
        <w:rPr>
          <w:b/>
        </w:rPr>
        <w:t>Prefiled on November 20, 2019</w:t>
      </w:r>
    </w:p>
    <w:p w:rsidR="002A63B5" w:rsidRPr="00E47AFB" w:rsidRDefault="002A63B5" w:rsidP="002A63B5">
      <w:pPr>
        <w:rPr>
          <w:b/>
        </w:rPr>
      </w:pPr>
      <w:r w:rsidRPr="00E47AFB">
        <w:rPr>
          <w:b/>
        </w:rPr>
        <w:t>State Expenditure</w:t>
      </w:r>
    </w:p>
    <w:p w:rsidR="002A63B5" w:rsidRPr="00E47AFB" w:rsidRDefault="002A63B5" w:rsidP="002A63B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47AFB">
        <w:rPr>
          <w:sz w:val="22"/>
        </w:rPr>
        <w:t>Death certificates must be electronically filed with DHEC’s Bureau of Vital Statistics.  Physicians who certify fewer than twelve deaths per year are currently among those that are exempt from the electronic filing requirements.  This bill removes this exemption and will require all physicians to file electronically.  DHEC indicates that while the physicians affected by this bill may require training, the training would be administered using existing staff and resources.  Therefore, this bill will have no expenditure impact on DHEC.</w:t>
      </w: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A63B5" w:rsidRP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A63B5" w:rsidSect="002A63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33494" w:rsidRDefault="00533494"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8B" w:rsidRDefault="005A248B"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8B" w:rsidRDefault="005A248B"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8B" w:rsidRDefault="005A248B"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8B" w:rsidRDefault="005A248B"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8B" w:rsidRDefault="005A248B"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8B" w:rsidRDefault="005A248B"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D5708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1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44</w:t>
      </w:r>
      <w:r w:rsidR="004C4C2E">
        <w:noBreakHyphen/>
      </w:r>
      <w:r>
        <w:t>63</w:t>
      </w:r>
      <w:r w:rsidR="004C4C2E">
        <w:noBreakHyphen/>
      </w:r>
      <w:r>
        <w:t>74, CODE OF LAWS OF SOUTH CAROLINA, 1976, RELATING TO THE MANDATORY ELECTRONIC FILING OF DEATH CERTIFICATES WITH THE BUREAU OF VITAL STATISTICS OF THE DEPARTMENT OF HEALTH AND ENVIRONMENTAL CONTROL, SO AS TO ELIMINATE EXEMPTIONS FOR PHYSICIANS WHO CERTIFY FEWER THAN TWELVE DEATHS ANNUALLY.</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D5708B" w:rsidRDefault="00D57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708B" w:rsidRDefault="00D57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08B" w:rsidRDefault="00D57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D1529">
        <w:t>Section 44</w:t>
      </w:r>
      <w:r w:rsidR="004C4C2E">
        <w:noBreakHyphen/>
      </w:r>
      <w:r w:rsidR="000D1529">
        <w:t>63</w:t>
      </w:r>
      <w:r w:rsidR="004C4C2E">
        <w:noBreakHyphen/>
      </w:r>
      <w:r w:rsidR="000D1529">
        <w:t>74(A)(4) of the 1976 Code is amended to read:</w:t>
      </w:r>
    </w:p>
    <w:p w:rsidR="000D1529" w:rsidRDefault="000D1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529" w:rsidRDefault="000D1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6E0A9D">
        <w:t xml:space="preserve">Death certificates must be transmitted electronically between the funeral home director and the physician, coroner, or medical examiner certifying the cause of death in order to document the death certificate information prescribed by this chapter. Required signatures on death certificates must be provided by electronic signature. An individual who acts, without compensation, as a funeral director on behalf of a deceased family member or friend, </w:t>
      </w:r>
      <w:r w:rsidRPr="000D1529">
        <w:rPr>
          <w:strike/>
        </w:rPr>
        <w:t>physicians certifying fewer than twelve deaths per year,</w:t>
      </w:r>
      <w:r w:rsidRPr="006E0A9D">
        <w:t xml:space="preserve"> and funeral homes that perform fewer than twelve funerals per year are exempt from the requirement to file electronically but must comply with the requirements of items (2) or (3), as applicable.</w:t>
      </w:r>
      <w:r>
        <w:t>”</w:t>
      </w:r>
    </w:p>
    <w:p w:rsidR="00D5708B" w:rsidRDefault="00D57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08B" w:rsidRDefault="00D57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1529">
        <w:t>2</w:t>
      </w:r>
      <w:r>
        <w:t>.</w:t>
      </w:r>
      <w:r>
        <w:tab/>
        <w:t>This act takes effect upon approval by the Governor.</w:t>
      </w:r>
    </w:p>
    <w:p w:rsidR="00FE13FE" w:rsidRDefault="004C4C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1956" w:rsidRDefault="00B71956" w:rsidP="00B71956">
      <w:pPr>
        <w:suppressAutoHyphens/>
      </w:pPr>
    </w:p>
    <w:sectPr w:rsidR="00B71956" w:rsidSect="002A63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529" w:rsidRDefault="000D1529" w:rsidP="009F0C77">
      <w:r>
        <w:separator/>
      </w:r>
    </w:p>
  </w:endnote>
  <w:endnote w:type="continuationSeparator" w:id="0">
    <w:p w:rsidR="000D1529" w:rsidRDefault="000D15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33A2C23-CA0D-42CF-88E5-AE850C1C0249}"/>
    <w:embedBold r:id="rId2" w:fontKey="{C900D23A-0B90-464E-AFB9-D68BADC8729E}"/>
  </w:font>
  <w:font w:name="Calibri">
    <w:panose1 w:val="020F0502020204030204"/>
    <w:charset w:val="00"/>
    <w:family w:val="swiss"/>
    <w:pitch w:val="variable"/>
    <w:sig w:usb0="E0002AFF" w:usb1="C000247B" w:usb2="00000009" w:usb3="00000000" w:csb0="000001FF" w:csb1="00000000"/>
    <w:embedRegular r:id="rId3" w:fontKey="{3FD9AE13-A721-43AB-B977-817643C6D739}"/>
  </w:font>
  <w:font w:name="Segoe UI">
    <w:panose1 w:val="020B0502040204020203"/>
    <w:charset w:val="00"/>
    <w:family w:val="swiss"/>
    <w:pitch w:val="variable"/>
    <w:sig w:usb0="E4002EFF" w:usb1="C000E47F" w:usb2="00000009" w:usb3="00000000" w:csb0="000001FF" w:csb1="00000000"/>
    <w:embedRegular r:id="rId4" w:fontKey="{4855B7D9-57FA-4B13-B886-9D07C4E21704}"/>
  </w:font>
  <w:font w:name="Cambria">
    <w:panose1 w:val="02040503050406030204"/>
    <w:charset w:val="00"/>
    <w:family w:val="roman"/>
    <w:pitch w:val="variable"/>
    <w:sig w:usb0="E00006FF" w:usb1="420024FF" w:usb2="02000000" w:usb3="00000000" w:csb0="0000019F" w:csb1="00000000"/>
    <w:embedRegular r:id="rId5" w:fontKey="{1E509525-0C18-4E7F-BA2F-C0F0D012EA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3FE" w:rsidRPr="00533494" w:rsidRDefault="00533494" w:rsidP="00533494">
    <w:pPr>
      <w:pStyle w:val="Footer"/>
      <w:tabs>
        <w:tab w:val="clear" w:pos="4680"/>
        <w:tab w:val="clear" w:pos="9360"/>
        <w:tab w:val="center" w:pos="2995"/>
      </w:tabs>
      <w:spacing w:before="120"/>
    </w:pPr>
    <w:r>
      <w:t>[4669</w:t>
    </w:r>
    <w:r w:rsidR="002A63B5">
      <w:t>-</w:t>
    </w:r>
    <w:r w:rsidR="002A63B5">
      <w:fldChar w:fldCharType="begin"/>
    </w:r>
    <w:r w:rsidR="002A63B5">
      <w:instrText xml:space="preserve"> PAGE  \* MERGEFORMAT </w:instrText>
    </w:r>
    <w:r w:rsidR="002A63B5">
      <w:fldChar w:fldCharType="separate"/>
    </w:r>
    <w:r w:rsidR="00B71956">
      <w:rPr>
        <w:noProof/>
      </w:rPr>
      <w:t>2</w:t>
    </w:r>
    <w:r w:rsidR="002A63B5">
      <w:fldChar w:fldCharType="end"/>
    </w:r>
    <w:r w:rsidR="002A63B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3B5" w:rsidRPr="00533494" w:rsidRDefault="002A63B5" w:rsidP="00533494">
    <w:pPr>
      <w:pStyle w:val="Footer"/>
      <w:tabs>
        <w:tab w:val="clear" w:pos="4680"/>
        <w:tab w:val="clear" w:pos="9360"/>
        <w:tab w:val="center" w:pos="2995"/>
      </w:tabs>
      <w:spacing w:before="120"/>
    </w:pPr>
    <w:r>
      <w:t>[4669]</w:t>
    </w:r>
    <w:r>
      <w:tab/>
    </w:r>
    <w:r>
      <w:fldChar w:fldCharType="begin"/>
    </w:r>
    <w:r>
      <w:instrText xml:space="preserve"> PAGE  \* MERGEFORMAT </w:instrText>
    </w:r>
    <w:r>
      <w:fldChar w:fldCharType="separate"/>
    </w:r>
    <w:r w:rsidR="00B719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529" w:rsidRDefault="000D1529" w:rsidP="009F0C77">
      <w:r>
        <w:separator/>
      </w:r>
    </w:p>
  </w:footnote>
  <w:footnote w:type="continuationSeparator" w:id="0">
    <w:p w:rsidR="000D1529" w:rsidRDefault="000D15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31WAB20"/>
    <w:docVar w:name="CoverBillType" w:val="b"/>
    <w:docVar w:name="DocPath" w:val="L:\Council\bills\AGM\19631WAB20.DOCX"/>
    <w:docVar w:name="dvBillNumber" w:val="4669"/>
    <w:docVar w:name="dvBillNumberPrefix" w:val="H. "/>
    <w:docVar w:name="dvOriginalBody" w:val="House"/>
    <w:docVar w:name="dvSteno" w:val="AGM"/>
    <w:docVar w:name="NameofBody" w:val="h"/>
    <w:docVar w:name="vGroup2" w:val="Council"/>
  </w:docVars>
  <w:rsids>
    <w:rsidRoot w:val="00D5708B"/>
    <w:rsid w:val="00011869"/>
    <w:rsid w:val="00015CD6"/>
    <w:rsid w:val="000636BB"/>
    <w:rsid w:val="000D152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63B5"/>
    <w:rsid w:val="002E5912"/>
    <w:rsid w:val="00301B21"/>
    <w:rsid w:val="00325348"/>
    <w:rsid w:val="0032732C"/>
    <w:rsid w:val="00336AD0"/>
    <w:rsid w:val="0037079A"/>
    <w:rsid w:val="003C4DAB"/>
    <w:rsid w:val="003D01E8"/>
    <w:rsid w:val="003D6B29"/>
    <w:rsid w:val="003E5288"/>
    <w:rsid w:val="003F6D79"/>
    <w:rsid w:val="0041760A"/>
    <w:rsid w:val="00417C01"/>
    <w:rsid w:val="004403BD"/>
    <w:rsid w:val="00461441"/>
    <w:rsid w:val="004809EE"/>
    <w:rsid w:val="004C4C2E"/>
    <w:rsid w:val="004E7D54"/>
    <w:rsid w:val="005273C6"/>
    <w:rsid w:val="00530A69"/>
    <w:rsid w:val="00533494"/>
    <w:rsid w:val="00545593"/>
    <w:rsid w:val="00556EBF"/>
    <w:rsid w:val="00577C6C"/>
    <w:rsid w:val="00587BD5"/>
    <w:rsid w:val="005A248B"/>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1956"/>
    <w:rsid w:val="00BE3C22"/>
    <w:rsid w:val="00C0345E"/>
    <w:rsid w:val="00C31C95"/>
    <w:rsid w:val="00C3483A"/>
    <w:rsid w:val="00C74E9D"/>
    <w:rsid w:val="00C826DD"/>
    <w:rsid w:val="00C82FD3"/>
    <w:rsid w:val="00C92819"/>
    <w:rsid w:val="00CC6B7B"/>
    <w:rsid w:val="00CD2089"/>
    <w:rsid w:val="00D31978"/>
    <w:rsid w:val="00D5708B"/>
    <w:rsid w:val="00D73A67"/>
    <w:rsid w:val="00D970A9"/>
    <w:rsid w:val="00DF3845"/>
    <w:rsid w:val="00E41911"/>
    <w:rsid w:val="00E44B57"/>
    <w:rsid w:val="00E92EEF"/>
    <w:rsid w:val="00EE7067"/>
    <w:rsid w:val="00EF2368"/>
    <w:rsid w:val="00F24442"/>
    <w:rsid w:val="00F50AE3"/>
    <w:rsid w:val="00F655B7"/>
    <w:rsid w:val="00F656BA"/>
    <w:rsid w:val="00F67CF1"/>
    <w:rsid w:val="00F728AA"/>
    <w:rsid w:val="00F840F0"/>
    <w:rsid w:val="00FB0D0D"/>
    <w:rsid w:val="00FB43B4"/>
    <w:rsid w:val="00FB6B0B"/>
    <w:rsid w:val="00FE13F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561BDA-A639-45A0-A3A4-BEF1D1665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4C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C2E"/>
    <w:rPr>
      <w:rFonts w:ascii="Segoe UI" w:eastAsia="Times New Roman" w:hAnsi="Segoe UI" w:cs="Segoe UI"/>
      <w:sz w:val="18"/>
      <w:szCs w:val="18"/>
    </w:rPr>
  </w:style>
  <w:style w:type="paragraph" w:styleId="NoSpacing">
    <w:name w:val="No Spacing"/>
    <w:uiPriority w:val="1"/>
    <w:qFormat/>
    <w:rsid w:val="002A63B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339B0-B618-4548-8F7E-E96049187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CF801A95</Template>
  <TotalTime>0</TotalTime>
  <Pages>3</Pages>
  <Words>556</Words>
  <Characters>3047</Characters>
  <Application>Microsoft Office Word</Application>
  <DocSecurity>0</DocSecurity>
  <Lines>104</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4669 Text of Previous Version (Feb. 20, 2020) - South Carolina Legislature Online</dc:title>
  <dc:creator>Angie Morgan</dc:creator>
  <cp:lastModifiedBy>Lavarres Lynch</cp:lastModifiedBy>
  <cp:revision>2</cp:revision>
  <cp:lastPrinted>2019-11-18T18:39:00Z</cp:lastPrinted>
  <dcterms:created xsi:type="dcterms:W3CDTF">2020-02-20T20:37:00Z</dcterms:created>
  <dcterms:modified xsi:type="dcterms:W3CDTF">2020-02-20T20:37:00Z</dcterms:modified>
</cp:coreProperties>
</file>