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265" w:rsidRDefault="005A0265"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4C" w:rsidRDefault="00FE7B4C" w:rsidP="00FE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7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A2" w:rsidRPr="00234795"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4795">
        <w:rPr>
          <w:color w:val="000000" w:themeColor="text1"/>
          <w:u w:color="000000" w:themeColor="text1"/>
        </w:rPr>
        <w:t>TO AMEND 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 xml:space="preserve">555, CODE OF LAWS OF SOUTH CAROLINA, 1976, RELATING TO THE STATUTE OF LIMITATIONS </w:t>
      </w:r>
      <w:r w:rsidR="00BC435E">
        <w:rPr>
          <w:color w:val="000000" w:themeColor="text1"/>
          <w:u w:color="000000" w:themeColor="text1"/>
        </w:rPr>
        <w:t xml:space="preserve">FOR CLAIMS </w:t>
      </w:r>
      <w:r w:rsidRPr="00234795">
        <w:rPr>
          <w:color w:val="000000" w:themeColor="text1"/>
          <w:u w:color="000000" w:themeColor="text1"/>
        </w:rPr>
        <w:t>BASED ON SEXUAL ABUSE OR INCEST, SO AS TO PROVIDE A LONGER STATUTE OF LIMITATIONS,</w:t>
      </w:r>
      <w:r w:rsidR="00653FE1">
        <w:rPr>
          <w:color w:val="000000" w:themeColor="text1"/>
          <w:u w:color="000000" w:themeColor="text1"/>
        </w:rPr>
        <w:t xml:space="preserve"> </w:t>
      </w:r>
      <w:r w:rsidR="009D719B">
        <w:rPr>
          <w:color w:val="000000" w:themeColor="text1"/>
          <w:u w:color="000000" w:themeColor="text1"/>
        </w:rPr>
        <w:t>AND</w:t>
      </w:r>
      <w:r w:rsidR="00BC435E">
        <w:rPr>
          <w:color w:val="000000" w:themeColor="text1"/>
          <w:u w:color="000000" w:themeColor="text1"/>
        </w:rPr>
        <w:t xml:space="preserve"> </w:t>
      </w:r>
      <w:r w:rsidR="00653FE1">
        <w:rPr>
          <w:color w:val="000000" w:themeColor="text1"/>
          <w:u w:color="000000" w:themeColor="text1"/>
        </w:rPr>
        <w:t xml:space="preserve">TO </w:t>
      </w:r>
      <w:r w:rsidRPr="00234795">
        <w:rPr>
          <w:color w:val="000000" w:themeColor="text1"/>
          <w:u w:color="000000" w:themeColor="text1"/>
        </w:rPr>
        <w:t>PROVIDE THAT THE STATUTE OF LIMITATIONS IN THIS STATUTE CONTROLS OVER THE STATUTE OF LIMITATIONS IN THE TORT CLAIMS ACT</w:t>
      </w:r>
      <w:r w:rsidR="00430392">
        <w:rPr>
          <w:color w:val="000000" w:themeColor="text1"/>
          <w:u w:color="000000" w:themeColor="text1"/>
        </w:rPr>
        <w:t xml:space="preserve"> AND </w:t>
      </w:r>
      <w:r w:rsidR="002A713D">
        <w:rPr>
          <w:color w:val="000000" w:themeColor="text1"/>
          <w:u w:color="000000" w:themeColor="text1"/>
        </w:rPr>
        <w:t xml:space="preserve">IN CLAIMS </w:t>
      </w:r>
      <w:r w:rsidRPr="00234795">
        <w:rPr>
          <w:color w:val="000000" w:themeColor="text1"/>
          <w:u w:color="000000" w:themeColor="text1"/>
        </w:rPr>
        <w:t xml:space="preserve">ARISING AGAINST </w:t>
      </w:r>
      <w:r w:rsidR="00430392">
        <w:rPr>
          <w:color w:val="000000" w:themeColor="text1"/>
          <w:u w:color="000000" w:themeColor="text1"/>
        </w:rPr>
        <w:t>OTHER INDIVIDUALS</w:t>
      </w:r>
      <w:r w:rsidR="00BC435E">
        <w:rPr>
          <w:color w:val="000000" w:themeColor="text1"/>
          <w:u w:color="000000" w:themeColor="text1"/>
        </w:rPr>
        <w:t>, EMPLOYERS,</w:t>
      </w:r>
      <w:r w:rsidR="00430392">
        <w:rPr>
          <w:color w:val="000000" w:themeColor="text1"/>
          <w:u w:color="000000" w:themeColor="text1"/>
        </w:rPr>
        <w:t xml:space="preserve"> </w:t>
      </w:r>
      <w:r w:rsidR="002A713D">
        <w:rPr>
          <w:color w:val="000000" w:themeColor="text1"/>
          <w:u w:color="000000" w:themeColor="text1"/>
        </w:rPr>
        <w:t xml:space="preserve">AND </w:t>
      </w:r>
      <w:r w:rsidR="00A80087">
        <w:rPr>
          <w:color w:val="000000" w:themeColor="text1"/>
          <w:u w:color="000000" w:themeColor="text1"/>
        </w:rPr>
        <w:t xml:space="preserve">COMMERCIAL </w:t>
      </w:r>
      <w:r w:rsidRPr="00234795">
        <w:rPr>
          <w:color w:val="000000" w:themeColor="text1"/>
          <w:u w:color="000000" w:themeColor="text1"/>
        </w:rPr>
        <w:t>BUSINESSES</w:t>
      </w:r>
      <w:r w:rsidR="007F488F">
        <w:rPr>
          <w:color w:val="000000" w:themeColor="text1"/>
          <w:u w:color="000000" w:themeColor="text1"/>
        </w:rPr>
        <w:t xml:space="preserve"> </w:t>
      </w:r>
      <w:r w:rsidRPr="00234795">
        <w:rPr>
          <w:color w:val="000000" w:themeColor="text1"/>
          <w:u w:color="000000" w:themeColor="text1"/>
        </w:rPr>
        <w:t xml:space="preserve">IN </w:t>
      </w:r>
      <w:r w:rsidR="007F488F">
        <w:rPr>
          <w:color w:val="000000" w:themeColor="text1"/>
          <w:u w:color="000000" w:themeColor="text1"/>
        </w:rPr>
        <w:t xml:space="preserve">SEXUAL ASSAULT, </w:t>
      </w:r>
      <w:r w:rsidRPr="00234795">
        <w:rPr>
          <w:color w:val="000000" w:themeColor="text1"/>
          <w:u w:color="000000" w:themeColor="text1"/>
        </w:rPr>
        <w:t>SEXUAL ABUSE</w:t>
      </w:r>
      <w:r w:rsidR="007F488F">
        <w:rPr>
          <w:color w:val="000000" w:themeColor="text1"/>
          <w:u w:color="000000" w:themeColor="text1"/>
        </w:rPr>
        <w:t>,</w:t>
      </w:r>
      <w:r w:rsidRPr="00234795">
        <w:rPr>
          <w:color w:val="000000" w:themeColor="text1"/>
          <w:u w:color="000000" w:themeColor="text1"/>
        </w:rPr>
        <w:t xml:space="preserve"> OR INCEST</w:t>
      </w:r>
      <w:r w:rsidR="007F488F">
        <w:rPr>
          <w:color w:val="000000" w:themeColor="text1"/>
          <w:u w:color="000000" w:themeColor="text1"/>
        </w:rPr>
        <w:t xml:space="preserve"> CLAIMS</w:t>
      </w:r>
      <w:r w:rsidRPr="00234795">
        <w:rPr>
          <w:color w:val="000000" w:themeColor="text1"/>
          <w:u w:color="000000" w:themeColor="text1"/>
        </w:rPr>
        <w:t xml:space="preserve">; </w:t>
      </w:r>
      <w:r w:rsidR="008D54DC">
        <w:rPr>
          <w:color w:val="000000" w:themeColor="text1"/>
          <w:u w:color="000000" w:themeColor="text1"/>
        </w:rPr>
        <w:t xml:space="preserve">AND </w:t>
      </w:r>
      <w:r w:rsidRPr="00234795">
        <w:rPr>
          <w:color w:val="000000" w:themeColor="text1"/>
          <w:u w:color="000000" w:themeColor="text1"/>
        </w:rPr>
        <w:t>TO AMEND SECTION 15</w:t>
      </w:r>
      <w:r w:rsidR="00C37CA7">
        <w:rPr>
          <w:color w:val="000000" w:themeColor="text1"/>
          <w:u w:color="000000" w:themeColor="text1"/>
        </w:rPr>
        <w:noBreakHyphen/>
      </w:r>
      <w:r w:rsidRPr="00234795">
        <w:rPr>
          <w:color w:val="000000" w:themeColor="text1"/>
          <w:u w:color="000000" w:themeColor="text1"/>
        </w:rPr>
        <w:t>78</w:t>
      </w:r>
      <w:r w:rsidR="00C37CA7">
        <w:rPr>
          <w:color w:val="000000" w:themeColor="text1"/>
          <w:u w:color="000000" w:themeColor="text1"/>
        </w:rPr>
        <w:noBreakHyphen/>
      </w:r>
      <w:r w:rsidRPr="00234795">
        <w:rPr>
          <w:color w:val="000000" w:themeColor="text1"/>
          <w:u w:color="000000" w:themeColor="text1"/>
        </w:rPr>
        <w:t>110, RELATING TO THE STATUTE OF LIMITATIONS UNDER THE TORT CLAIMS ACT, SO AS TO EXCLUDE ACTIONS THAT FALL UNDER THE PROVISIONS OF 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555.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775" w:rsidRDefault="00DB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795">
        <w:rPr>
          <w:color w:val="000000" w:themeColor="text1"/>
          <w:u w:color="000000" w:themeColor="text1"/>
        </w:rPr>
        <w:t>SECTION</w:t>
      </w:r>
      <w:r w:rsidRPr="00234795">
        <w:rPr>
          <w:color w:val="000000" w:themeColor="text1"/>
          <w:u w:color="000000" w:themeColor="text1"/>
        </w:rPr>
        <w:tab/>
        <w:t>1.</w:t>
      </w:r>
      <w:r w:rsidRPr="00234795">
        <w:rPr>
          <w:color w:val="000000" w:themeColor="text1"/>
          <w:u w:color="000000" w:themeColor="text1"/>
        </w:rPr>
        <w:tab/>
        <w:t>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555 of the 1976 Code is amended to read:</w:t>
      </w: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234795">
        <w:rPr>
          <w:color w:val="000000" w:themeColor="text1"/>
          <w:u w:color="000000" w:themeColor="text1"/>
        </w:rPr>
        <w:t>Section 15</w:t>
      </w:r>
      <w:r w:rsidR="00C37CA7">
        <w:rPr>
          <w:color w:val="000000" w:themeColor="text1"/>
          <w:u w:color="000000" w:themeColor="text1"/>
        </w:rPr>
        <w:noBreakHyphen/>
      </w:r>
      <w:r w:rsidRPr="00234795">
        <w:rPr>
          <w:color w:val="000000" w:themeColor="text1"/>
          <w:u w:color="000000" w:themeColor="text1"/>
        </w:rPr>
        <w:t>3</w:t>
      </w:r>
      <w:r w:rsidR="00C37CA7">
        <w:rPr>
          <w:color w:val="000000" w:themeColor="text1"/>
          <w:u w:color="000000" w:themeColor="text1"/>
        </w:rPr>
        <w:noBreakHyphen/>
      </w:r>
      <w:r w:rsidRPr="00234795">
        <w:rPr>
          <w:color w:val="000000" w:themeColor="text1"/>
          <w:u w:color="000000" w:themeColor="text1"/>
        </w:rPr>
        <w:t>555</w:t>
      </w:r>
      <w:r>
        <w:rPr>
          <w:color w:val="000000" w:themeColor="text1"/>
          <w:u w:color="000000" w:themeColor="text1"/>
        </w:rPr>
        <w:t>.</w:t>
      </w:r>
      <w:r>
        <w:rPr>
          <w:color w:val="000000" w:themeColor="text1"/>
          <w:u w:color="000000" w:themeColor="text1"/>
        </w:rPr>
        <w:tab/>
      </w:r>
      <w:r w:rsidRPr="00ED2974">
        <w:t>(A)</w:t>
      </w:r>
      <w:r>
        <w:tab/>
      </w:r>
      <w:r w:rsidRPr="00ED2974">
        <w:t xml:space="preserve">An action to recover damages for injury to a person arising out of an act of sexual </w:t>
      </w:r>
      <w:r w:rsidR="00D92034">
        <w:rPr>
          <w:u w:val="single"/>
        </w:rPr>
        <w:t>assault, sexual</w:t>
      </w:r>
      <w:r w:rsidR="00D92034">
        <w:t xml:space="preserve"> </w:t>
      </w:r>
      <w:r w:rsidRPr="00ED2974">
        <w:t>abuse</w:t>
      </w:r>
      <w:r w:rsidR="00D92034">
        <w:rPr>
          <w:u w:val="single"/>
        </w:rPr>
        <w:t>,</w:t>
      </w:r>
      <w:r w:rsidRPr="00ED2974">
        <w:t xml:space="preserve"> or incest must be commenced within six years after the person becomes </w:t>
      </w:r>
      <w:r w:rsidRPr="00AC19A2">
        <w:rPr>
          <w:strike/>
        </w:rPr>
        <w:t>twenty</w:t>
      </w:r>
      <w:r w:rsidR="00C37CA7">
        <w:rPr>
          <w:strike/>
        </w:rPr>
        <w:noBreakHyphen/>
      </w:r>
      <w:r w:rsidRPr="00AC19A2">
        <w:rPr>
          <w:strike/>
        </w:rPr>
        <w:t>one</w:t>
      </w:r>
      <w:r w:rsidRPr="00ED2974">
        <w:t xml:space="preserve"> </w:t>
      </w:r>
      <w:r>
        <w:rPr>
          <w:u w:val="single"/>
        </w:rPr>
        <w:t>twenty</w:t>
      </w:r>
      <w:r w:rsidR="00C37CA7">
        <w:rPr>
          <w:u w:val="single"/>
        </w:rPr>
        <w:noBreakHyphen/>
      </w:r>
      <w:r>
        <w:rPr>
          <w:u w:val="single"/>
        </w:rPr>
        <w:t>nine</w:t>
      </w:r>
      <w:r>
        <w:t xml:space="preserve"> </w:t>
      </w:r>
      <w:r w:rsidRPr="00ED2974">
        <w:t xml:space="preserve">years of age or within </w:t>
      </w:r>
      <w:r w:rsidRPr="00AC19A2">
        <w:rPr>
          <w:strike/>
        </w:rPr>
        <w:t>three</w:t>
      </w:r>
      <w:r w:rsidRPr="00ED2974">
        <w:t xml:space="preserve"> </w:t>
      </w:r>
      <w:r>
        <w:rPr>
          <w:u w:val="single"/>
        </w:rPr>
        <w:t>five</w:t>
      </w:r>
      <w:r>
        <w:t xml:space="preserve"> </w:t>
      </w:r>
      <w:r w:rsidRPr="00ED2974">
        <w:t>years from the time of discovery by the person of the injury and the causal relationship between the injury and the sexual abuse or incest, whichever occurs later.</w:t>
      </w: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2974">
        <w:tab/>
        <w:t>(B)</w:t>
      </w:r>
      <w:r>
        <w:tab/>
      </w:r>
      <w:r w:rsidRPr="00ED2974">
        <w:t>Parental immunity is not a defense against claims based on sexual abuse or incest that occurred before, on, or after this section</w:t>
      </w:r>
      <w:r w:rsidR="00C37CA7" w:rsidRPr="00C37CA7">
        <w:t>’</w:t>
      </w:r>
      <w:r w:rsidRPr="00ED2974">
        <w:t>s effective date.</w:t>
      </w:r>
    </w:p>
    <w:p w:rsidR="00AC19A2" w:rsidRPr="00234795"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C19A2">
        <w:rPr>
          <w:color w:val="000000" w:themeColor="text1"/>
          <w:u w:val="single" w:color="000000" w:themeColor="text1"/>
        </w:rPr>
        <w:t>(C)</w:t>
      </w:r>
      <w:r w:rsidRPr="00AC19A2">
        <w:rPr>
          <w:color w:val="000000" w:themeColor="text1"/>
          <w:u w:color="000000" w:themeColor="text1"/>
        </w:rPr>
        <w:tab/>
      </w:r>
      <w:r w:rsidRPr="00AC19A2">
        <w:rPr>
          <w:color w:val="000000" w:themeColor="text1"/>
          <w:u w:val="single" w:color="000000" w:themeColor="text1"/>
        </w:rPr>
        <w:t xml:space="preserve">The statute of limitations contained in subsection (A) shall control when in conflict with any other statute of limitations when the action involves the recovery of damages for injury to a person arising out of an act of sexual </w:t>
      </w:r>
      <w:r w:rsidR="00D92034">
        <w:rPr>
          <w:color w:val="000000" w:themeColor="text1"/>
          <w:u w:val="single" w:color="000000" w:themeColor="text1"/>
        </w:rPr>
        <w:t xml:space="preserve">assault, sexual </w:t>
      </w:r>
      <w:r w:rsidRPr="00AC19A2">
        <w:rPr>
          <w:color w:val="000000" w:themeColor="text1"/>
          <w:u w:val="single" w:color="000000" w:themeColor="text1"/>
        </w:rPr>
        <w:t>abuse</w:t>
      </w:r>
      <w:r w:rsidR="00D92034">
        <w:rPr>
          <w:color w:val="000000" w:themeColor="text1"/>
          <w:u w:val="single" w:color="000000" w:themeColor="text1"/>
        </w:rPr>
        <w:t>,</w:t>
      </w:r>
      <w:r w:rsidRPr="00AC19A2">
        <w:rPr>
          <w:color w:val="000000" w:themeColor="text1"/>
          <w:u w:val="single" w:color="000000" w:themeColor="text1"/>
        </w:rPr>
        <w:t xml:space="preserve"> or incest including, but not limited to, claims against </w:t>
      </w:r>
      <w:r w:rsidR="002A0DBC">
        <w:rPr>
          <w:color w:val="000000" w:themeColor="text1"/>
          <w:u w:val="single" w:color="000000" w:themeColor="text1"/>
        </w:rPr>
        <w:t xml:space="preserve">other individuals; claims against </w:t>
      </w:r>
      <w:r w:rsidRPr="00AC19A2">
        <w:rPr>
          <w:color w:val="000000" w:themeColor="text1"/>
          <w:u w:val="single" w:color="000000" w:themeColor="text1"/>
        </w:rPr>
        <w:t>the State, an agency, political subdivision, or governmental entity of the State under Chapter 78, Title 15; claims against a</w:t>
      </w:r>
      <w:r w:rsidR="00D92034">
        <w:rPr>
          <w:color w:val="000000" w:themeColor="text1"/>
          <w:u w:val="single" w:color="000000" w:themeColor="text1"/>
        </w:rPr>
        <w:t xml:space="preserve">n alleged </w:t>
      </w:r>
      <w:r w:rsidRPr="00AC19A2">
        <w:rPr>
          <w:color w:val="000000" w:themeColor="text1"/>
          <w:u w:val="single" w:color="000000" w:themeColor="text1"/>
        </w:rPr>
        <w:t>perpetrator</w:t>
      </w:r>
      <w:r w:rsidR="00C37CA7" w:rsidRPr="00C37CA7">
        <w:rPr>
          <w:color w:val="000000" w:themeColor="text1"/>
          <w:u w:val="single" w:color="000000" w:themeColor="text1"/>
        </w:rPr>
        <w:t>’</w:t>
      </w:r>
      <w:r w:rsidRPr="00AC19A2">
        <w:rPr>
          <w:color w:val="000000" w:themeColor="text1"/>
          <w:u w:val="single" w:color="000000" w:themeColor="text1"/>
        </w:rPr>
        <w:t xml:space="preserve">s employer; </w:t>
      </w:r>
      <w:r w:rsidR="002A0DBC">
        <w:rPr>
          <w:color w:val="000000" w:themeColor="text1"/>
          <w:u w:val="single" w:color="000000" w:themeColor="text1"/>
        </w:rPr>
        <w:t xml:space="preserve">and </w:t>
      </w:r>
      <w:r w:rsidRPr="00AC19A2">
        <w:rPr>
          <w:color w:val="000000" w:themeColor="text1"/>
          <w:u w:val="single" w:color="000000" w:themeColor="text1"/>
        </w:rPr>
        <w:t>claims against commercial businesses.</w:t>
      </w:r>
      <w:r w:rsidRPr="00234795">
        <w:rPr>
          <w:color w:val="000000" w:themeColor="text1"/>
          <w:u w:color="000000" w:themeColor="text1"/>
        </w:rPr>
        <w:t>”</w:t>
      </w:r>
    </w:p>
    <w:p w:rsidR="00AC19A2" w:rsidRPr="00234795"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9A2" w:rsidRDefault="00AC19A2"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795">
        <w:rPr>
          <w:color w:val="000000" w:themeColor="text1"/>
          <w:u w:color="000000" w:themeColor="text1"/>
        </w:rPr>
        <w:t>SECTION</w:t>
      </w:r>
      <w:r w:rsidRPr="00234795">
        <w:rPr>
          <w:color w:val="000000" w:themeColor="text1"/>
          <w:u w:color="000000" w:themeColor="text1"/>
        </w:rPr>
        <w:tab/>
        <w:t>2.</w:t>
      </w:r>
      <w:r w:rsidRPr="00234795">
        <w:rPr>
          <w:color w:val="000000" w:themeColor="text1"/>
          <w:u w:color="000000" w:themeColor="text1"/>
        </w:rPr>
        <w:tab/>
        <w:t>Section 15</w:t>
      </w:r>
      <w:r w:rsidR="00C37CA7">
        <w:rPr>
          <w:color w:val="000000" w:themeColor="text1"/>
          <w:u w:color="000000" w:themeColor="text1"/>
        </w:rPr>
        <w:noBreakHyphen/>
      </w:r>
      <w:r w:rsidRPr="00234795">
        <w:rPr>
          <w:color w:val="000000" w:themeColor="text1"/>
          <w:u w:color="000000" w:themeColor="text1"/>
        </w:rPr>
        <w:t>78</w:t>
      </w:r>
      <w:r w:rsidR="00C37CA7">
        <w:rPr>
          <w:color w:val="000000" w:themeColor="text1"/>
          <w:u w:color="000000" w:themeColor="text1"/>
        </w:rPr>
        <w:noBreakHyphen/>
      </w:r>
      <w:r w:rsidRPr="00234795">
        <w:rPr>
          <w:color w:val="000000" w:themeColor="text1"/>
          <w:u w:color="000000" w:themeColor="text1"/>
        </w:rPr>
        <w:t>110 of the 1976 Code is amended to read:</w:t>
      </w:r>
    </w:p>
    <w:p w:rsidR="00C32BE5" w:rsidRDefault="00C32BE5" w:rsidP="00A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2BE5" w:rsidRDefault="00C32BE5" w:rsidP="00C3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15</w:t>
      </w:r>
      <w:r w:rsidR="00C37CA7">
        <w:rPr>
          <w:color w:val="000000" w:themeColor="text1"/>
          <w:u w:color="000000" w:themeColor="text1"/>
        </w:rPr>
        <w:noBreakHyphen/>
      </w:r>
      <w:r>
        <w:rPr>
          <w:color w:val="000000" w:themeColor="text1"/>
          <w:u w:color="000000" w:themeColor="text1"/>
        </w:rPr>
        <w:t>78</w:t>
      </w:r>
      <w:r w:rsidR="00C37CA7">
        <w:rPr>
          <w:color w:val="000000" w:themeColor="text1"/>
          <w:u w:color="000000" w:themeColor="text1"/>
        </w:rPr>
        <w:noBreakHyphen/>
      </w:r>
      <w:r>
        <w:rPr>
          <w:color w:val="000000" w:themeColor="text1"/>
          <w:u w:color="000000" w:themeColor="text1"/>
        </w:rPr>
        <w:t xml:space="preserve">110. </w:t>
      </w:r>
      <w:r w:rsidRPr="00B42200">
        <w:t xml:space="preserve">Except as provided for in </w:t>
      </w:r>
      <w:r w:rsidRPr="00DE227B">
        <w:rPr>
          <w:strike/>
        </w:rPr>
        <w:t>Section</w:t>
      </w:r>
      <w:r w:rsidRPr="00B42200">
        <w:t xml:space="preserve"> </w:t>
      </w:r>
      <w:r w:rsidR="00DE227B">
        <w:rPr>
          <w:u w:val="single"/>
        </w:rPr>
        <w:t>Sections</w:t>
      </w:r>
      <w:r w:rsidR="00DE227B">
        <w:t xml:space="preserve"> </w:t>
      </w:r>
      <w:r w:rsidRPr="00B42200">
        <w:t>15</w:t>
      </w:r>
      <w:r w:rsidR="00C37CA7">
        <w:noBreakHyphen/>
      </w:r>
      <w:r w:rsidRPr="00B42200">
        <w:t>3</w:t>
      </w:r>
      <w:r w:rsidR="00C37CA7">
        <w:noBreakHyphen/>
      </w:r>
      <w:r w:rsidRPr="00B42200">
        <w:t>40</w:t>
      </w:r>
      <w:r w:rsidR="00DE227B">
        <w:t xml:space="preserve"> </w:t>
      </w:r>
      <w:r w:rsidR="00DE227B">
        <w:rPr>
          <w:u w:val="single"/>
        </w:rPr>
        <w:t>and 15</w:t>
      </w:r>
      <w:r w:rsidR="00C37CA7">
        <w:rPr>
          <w:u w:val="single"/>
        </w:rPr>
        <w:noBreakHyphen/>
      </w:r>
      <w:r w:rsidR="00DE227B">
        <w:rPr>
          <w:u w:val="single"/>
        </w:rPr>
        <w:t>3</w:t>
      </w:r>
      <w:r w:rsidR="00C37CA7">
        <w:rPr>
          <w:u w:val="single"/>
        </w:rPr>
        <w:noBreakHyphen/>
      </w:r>
      <w:r w:rsidR="00DE227B">
        <w:rPr>
          <w:u w:val="single"/>
        </w:rPr>
        <w:t>555</w:t>
      </w:r>
      <w:r w:rsidRPr="00B42200">
        <w:t>,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r>
        <w:t>”</w:t>
      </w:r>
    </w:p>
    <w:p w:rsidR="00C32BE5" w:rsidRDefault="00C32BE5" w:rsidP="00C3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1775" w:rsidRDefault="00DB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2BE5">
        <w:t>3</w:t>
      </w:r>
      <w:r>
        <w:t>.</w:t>
      </w:r>
      <w:r>
        <w:tab/>
        <w:t>This act takes effect upon approval by the Governor.</w:t>
      </w:r>
    </w:p>
    <w:p w:rsidR="00B23FC7" w:rsidRDefault="00C37C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265" w:rsidRDefault="005A0265" w:rsidP="005A0265">
      <w:pPr>
        <w:suppressAutoHyphens/>
      </w:pPr>
    </w:p>
    <w:sectPr w:rsidR="005A0265" w:rsidSect="005A02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775" w:rsidRDefault="00DB1775" w:rsidP="009F0C77">
      <w:r>
        <w:separator/>
      </w:r>
    </w:p>
  </w:endnote>
  <w:endnote w:type="continuationSeparator" w:id="0">
    <w:p w:rsidR="00DB1775" w:rsidRDefault="00DB1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728478-8860-4A59-B8C8-68FB469EC4B3}"/>
    <w:embedBold r:id="rId2" w:fontKey="{5770CBE3-7870-4880-87F2-509EDAE8071B}"/>
  </w:font>
  <w:font w:name="Calibri">
    <w:panose1 w:val="020F0502020204030204"/>
    <w:charset w:val="00"/>
    <w:family w:val="swiss"/>
    <w:pitch w:val="variable"/>
    <w:sig w:usb0="E0002EFF" w:usb1="C000247B" w:usb2="00000009" w:usb3="00000000" w:csb0="000001FF" w:csb1="00000000"/>
    <w:embedRegular r:id="rId3" w:fontKey="{63368661-24A1-4235-A731-657F4ED8572C}"/>
  </w:font>
  <w:font w:name="Segoe UI">
    <w:panose1 w:val="020B0502040204020203"/>
    <w:charset w:val="00"/>
    <w:family w:val="swiss"/>
    <w:pitch w:val="variable"/>
    <w:sig w:usb0="E4002EFF" w:usb1="C000E47F" w:usb2="00000009" w:usb3="00000000" w:csb0="000001FF" w:csb1="00000000"/>
    <w:embedRegular r:id="rId4" w:fontKey="{CD0FDAEC-311F-441F-8ED9-10BE71EC1AA4}"/>
  </w:font>
  <w:font w:name="Cambria">
    <w:panose1 w:val="02040503050406030204"/>
    <w:charset w:val="00"/>
    <w:family w:val="roman"/>
    <w:pitch w:val="variable"/>
    <w:sig w:usb0="E00006FF" w:usb1="420024FF" w:usb2="02000000" w:usb3="00000000" w:csb0="0000019F" w:csb1="00000000"/>
    <w:embedRegular r:id="rId5" w:fontKey="{99C1429B-2C0A-43B0-854D-6C3129066F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FC7" w:rsidRPr="005A0265" w:rsidRDefault="005A0265" w:rsidP="005A0265">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775" w:rsidRDefault="00DB1775" w:rsidP="009F0C77">
      <w:r>
        <w:separator/>
      </w:r>
    </w:p>
  </w:footnote>
  <w:footnote w:type="continuationSeparator" w:id="0">
    <w:p w:rsidR="00DB1775" w:rsidRDefault="00DB1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8AHB20"/>
    <w:docVar w:name="CoverBillType" w:val="b"/>
    <w:docVar w:name="DocPath" w:val="L:\Council\bills\BH\7218AHB20.DOCX"/>
    <w:docVar w:name="dvBillNumber" w:val="4689"/>
    <w:docVar w:name="dvBillNumberPrefix" w:val="H. "/>
    <w:docVar w:name="dvOriginalBody" w:val="House"/>
    <w:docVar w:name="dvSteno" w:val="BH"/>
    <w:docVar w:name="NameofBody" w:val="h"/>
    <w:docVar w:name="vGroup2" w:val="Council"/>
  </w:docVars>
  <w:rsids>
    <w:rsidRoot w:val="00DB177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DBC"/>
    <w:rsid w:val="002A713D"/>
    <w:rsid w:val="002E5912"/>
    <w:rsid w:val="00301B21"/>
    <w:rsid w:val="00325348"/>
    <w:rsid w:val="0032732C"/>
    <w:rsid w:val="00336AD0"/>
    <w:rsid w:val="0037079A"/>
    <w:rsid w:val="003C4DAB"/>
    <w:rsid w:val="003D01E8"/>
    <w:rsid w:val="003E5288"/>
    <w:rsid w:val="003F6D79"/>
    <w:rsid w:val="0041760A"/>
    <w:rsid w:val="00417C01"/>
    <w:rsid w:val="00430392"/>
    <w:rsid w:val="004403BD"/>
    <w:rsid w:val="00461441"/>
    <w:rsid w:val="004809EE"/>
    <w:rsid w:val="004E7AFB"/>
    <w:rsid w:val="004E7D54"/>
    <w:rsid w:val="005273C6"/>
    <w:rsid w:val="00530A69"/>
    <w:rsid w:val="00545593"/>
    <w:rsid w:val="00556EBF"/>
    <w:rsid w:val="00577C6C"/>
    <w:rsid w:val="00590E22"/>
    <w:rsid w:val="005A0265"/>
    <w:rsid w:val="005A62FE"/>
    <w:rsid w:val="005C2FE2"/>
    <w:rsid w:val="005E13AA"/>
    <w:rsid w:val="005E2BC9"/>
    <w:rsid w:val="00605102"/>
    <w:rsid w:val="006215AA"/>
    <w:rsid w:val="00653FE1"/>
    <w:rsid w:val="006913C9"/>
    <w:rsid w:val="0069470D"/>
    <w:rsid w:val="006D58AA"/>
    <w:rsid w:val="00734F00"/>
    <w:rsid w:val="007A70AE"/>
    <w:rsid w:val="007F488F"/>
    <w:rsid w:val="008362E8"/>
    <w:rsid w:val="0085786E"/>
    <w:rsid w:val="008A1768"/>
    <w:rsid w:val="008A489F"/>
    <w:rsid w:val="008D54DC"/>
    <w:rsid w:val="008F0F33"/>
    <w:rsid w:val="008F4429"/>
    <w:rsid w:val="0094021A"/>
    <w:rsid w:val="009B44AF"/>
    <w:rsid w:val="009C6A0B"/>
    <w:rsid w:val="009D719B"/>
    <w:rsid w:val="009F0C77"/>
    <w:rsid w:val="009F4DD1"/>
    <w:rsid w:val="00A02543"/>
    <w:rsid w:val="00A41684"/>
    <w:rsid w:val="00A64E80"/>
    <w:rsid w:val="00A72BCD"/>
    <w:rsid w:val="00A741D9"/>
    <w:rsid w:val="00A80087"/>
    <w:rsid w:val="00A833AB"/>
    <w:rsid w:val="00A9741D"/>
    <w:rsid w:val="00AC19A2"/>
    <w:rsid w:val="00AC34A2"/>
    <w:rsid w:val="00AD1C9A"/>
    <w:rsid w:val="00AD4B17"/>
    <w:rsid w:val="00B23FC7"/>
    <w:rsid w:val="00B412D4"/>
    <w:rsid w:val="00BC435E"/>
    <w:rsid w:val="00BE3C22"/>
    <w:rsid w:val="00C0345E"/>
    <w:rsid w:val="00C31C95"/>
    <w:rsid w:val="00C32BE5"/>
    <w:rsid w:val="00C3483A"/>
    <w:rsid w:val="00C37CA7"/>
    <w:rsid w:val="00C74E9D"/>
    <w:rsid w:val="00C826DD"/>
    <w:rsid w:val="00C82FD3"/>
    <w:rsid w:val="00C92819"/>
    <w:rsid w:val="00CC6B7B"/>
    <w:rsid w:val="00CD2089"/>
    <w:rsid w:val="00D52838"/>
    <w:rsid w:val="00D73A67"/>
    <w:rsid w:val="00D92034"/>
    <w:rsid w:val="00D970A9"/>
    <w:rsid w:val="00DB1775"/>
    <w:rsid w:val="00DE227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B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0BCC0-8E30-431A-AE2E-38132F6A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4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4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5AA8E-4050-4777-B8FE-867C6F222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423</Words>
  <Characters>2133</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4689 Text of Previous Version (Nov. 20, 2019) - South Carolina Legislature Online</dc:title>
  <dc:creator>Bonnie Huth</dc:creator>
  <cp:lastModifiedBy>S Wilson</cp:lastModifiedBy>
  <cp:revision>2</cp:revision>
  <cp:lastPrinted>2019-11-12T15:22:00Z</cp:lastPrinted>
  <dcterms:created xsi:type="dcterms:W3CDTF">2019-11-20T21:09:00Z</dcterms:created>
  <dcterms:modified xsi:type="dcterms:W3CDTF">2019-11-20T21:09:00Z</dcterms:modified>
</cp:coreProperties>
</file>