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110" w:rsidRDefault="00C44110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41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1E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1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>100 SO AS TO PROVIDE A PENALTY FOR EACH BULLET FIRED FROM A GUN WHEN A PERSON UNLAWFULLY FIRES A GUN THAT RESULTS IN THE DEATH OF ANOTHER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4155">
        <w:tab/>
        <w:t>Article 1, Chapter 3, Title 16 of the 1976 Code is amended by adding:</w:t>
      </w:r>
    </w:p>
    <w:p w:rsidR="009F4155" w:rsidRDefault="009F41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155" w:rsidRDefault="009F41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100.</w:t>
      </w:r>
      <w:r>
        <w:tab/>
        <w:t>(A)</w:t>
      </w:r>
      <w:r>
        <w:tab/>
        <w:t>Notwithstanding another provision of law, a person who unlawfully fires a gun that results in the death of another person must be imprisoned for a mandatory minimum term of ten years, no part of which may be suspended nor probation granted, for each bullet fired from the gun.</w:t>
      </w:r>
    </w:p>
    <w:p w:rsidR="009F4155" w:rsidRDefault="009F41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sentence imposed pursuant to this section must be served consecutively to any other sentence imposed for the unlawful firing of a gun.”</w:t>
      </w:r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4155">
        <w:t>2</w:t>
      </w:r>
      <w:r>
        <w:t>.</w:t>
      </w:r>
      <w:r>
        <w:tab/>
        <w:t>This act takes effect upon approval by the Governor.</w:t>
      </w:r>
    </w:p>
    <w:p w:rsidR="007D60EF" w:rsidRDefault="009F41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110" w:rsidRDefault="00C44110" w:rsidP="00C44110">
      <w:pPr>
        <w:suppressAutoHyphens/>
      </w:pPr>
    </w:p>
    <w:sectPr w:rsidR="00C44110" w:rsidSect="00C441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E5E" w:rsidRDefault="005C1E5E" w:rsidP="009F0C77">
      <w:r>
        <w:separator/>
      </w:r>
    </w:p>
  </w:endnote>
  <w:endnote w:type="continuationSeparator" w:id="0">
    <w:p w:rsidR="005C1E5E" w:rsidRDefault="005C1E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BB2D52-331C-4354-BBEB-31298DEEB358}"/>
    <w:embedBold r:id="rId2" w:fontKey="{39C2937B-2887-451A-85DF-93C5BDA298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2D2B5B-9C5C-4A9B-8068-1ACC7678EB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3946C8-FAB4-4036-B3D1-71A90F9A6B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0EF" w:rsidRPr="00C44110" w:rsidRDefault="00C44110" w:rsidP="00C44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E5E" w:rsidRDefault="005C1E5E" w:rsidP="009F0C77">
      <w:r>
        <w:separator/>
      </w:r>
    </w:p>
  </w:footnote>
  <w:footnote w:type="continuationSeparator" w:id="0">
    <w:p w:rsidR="005C1E5E" w:rsidRDefault="005C1E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37CM20"/>
    <w:docVar w:name="CoverBillType" w:val="b"/>
    <w:docVar w:name="DocPath" w:val="L:\Council\bills\GT\5737CM20.DOCX"/>
    <w:docVar w:name="dvBillNumber" w:val="470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C1E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412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F3E"/>
    <w:rsid w:val="004147A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1E5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60E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155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411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88F681-5761-41F2-ABEF-D02869EF8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9EF53-9568-4D44-9D19-35D9571E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161</Words>
  <Characters>735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4706 Text of Previous Version (Nov. 20, 2019) - South Carolina Legislature Online</dc:title>
  <dc:creator>Gwen Thurmond</dc:creator>
  <cp:lastModifiedBy>S Wilson</cp:lastModifiedBy>
  <cp:revision>2</cp:revision>
  <cp:lastPrinted>2019-11-18T21:51:00Z</cp:lastPrinted>
  <dcterms:created xsi:type="dcterms:W3CDTF">2019-11-20T21:15:00Z</dcterms:created>
  <dcterms:modified xsi:type="dcterms:W3CDTF">2019-11-20T21:15:00Z</dcterms:modified>
</cp:coreProperties>
</file>