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5F1" w:rsidRDefault="00BA15F1"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79" w:rsidRDefault="005F6179" w:rsidP="005F6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E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4609">
        <w:rPr>
          <w:color w:val="000000" w:themeColor="text1"/>
          <w:u w:color="000000" w:themeColor="text1"/>
        </w:rPr>
        <w:t>TO AMEND SECTION 12</w:t>
      </w:r>
      <w:r w:rsidR="00964314">
        <w:rPr>
          <w:color w:val="000000" w:themeColor="text1"/>
          <w:u w:color="000000" w:themeColor="text1"/>
        </w:rPr>
        <w:noBreakHyphen/>
      </w:r>
      <w:r w:rsidRPr="00184609">
        <w:rPr>
          <w:color w:val="000000" w:themeColor="text1"/>
          <w:u w:color="000000" w:themeColor="text1"/>
        </w:rPr>
        <w:t>45</w:t>
      </w:r>
      <w:r w:rsidR="00964314">
        <w:rPr>
          <w:color w:val="000000" w:themeColor="text1"/>
          <w:u w:color="000000" w:themeColor="text1"/>
        </w:rPr>
        <w:noBreakHyphen/>
      </w:r>
      <w:r w:rsidRPr="00184609">
        <w:rPr>
          <w:color w:val="000000" w:themeColor="text1"/>
          <w:u w:color="000000" w:themeColor="text1"/>
        </w:rPr>
        <w:t>90, CODE OF LAWS OF SOUTH CAROLINA, 1976, RELATING TO METHODS OF MAKING A TAX PAYMENT, SO AS TO PROHIBIT A COUNTY GOVERNING BODY FROM IMPOSING A SURCHARGE FOR THE ACCEPTANCE OF A PARTICULAR MEDIUM OF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E5A" w:rsidRDefault="009E4E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E5A" w:rsidRDefault="009E4E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212" w:rsidRPr="00184609"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609">
        <w:rPr>
          <w:color w:val="000000" w:themeColor="text1"/>
          <w:u w:color="000000" w:themeColor="text1"/>
        </w:rPr>
        <w:t>SECTION</w:t>
      </w:r>
      <w:r w:rsidRPr="00184609">
        <w:rPr>
          <w:color w:val="000000" w:themeColor="text1"/>
          <w:u w:color="000000" w:themeColor="text1"/>
        </w:rPr>
        <w:tab/>
        <w:t>1.</w:t>
      </w:r>
      <w:r w:rsidRPr="00184609">
        <w:rPr>
          <w:color w:val="000000" w:themeColor="text1"/>
          <w:u w:color="000000" w:themeColor="text1"/>
        </w:rPr>
        <w:tab/>
        <w:t>Section 12</w:t>
      </w:r>
      <w:r w:rsidR="00964314">
        <w:rPr>
          <w:color w:val="000000" w:themeColor="text1"/>
          <w:u w:color="000000" w:themeColor="text1"/>
        </w:rPr>
        <w:noBreakHyphen/>
      </w:r>
      <w:r w:rsidRPr="00184609">
        <w:rPr>
          <w:color w:val="000000" w:themeColor="text1"/>
          <w:u w:color="000000" w:themeColor="text1"/>
        </w:rPr>
        <w:t>45</w:t>
      </w:r>
      <w:r w:rsidR="00964314">
        <w:rPr>
          <w:color w:val="000000" w:themeColor="text1"/>
          <w:u w:color="000000" w:themeColor="text1"/>
        </w:rPr>
        <w:noBreakHyphen/>
      </w:r>
      <w:r w:rsidRPr="00184609">
        <w:rPr>
          <w:color w:val="000000" w:themeColor="text1"/>
          <w:u w:color="000000" w:themeColor="text1"/>
        </w:rPr>
        <w:t>90 of the 1976 Code is amended to read:</w:t>
      </w:r>
    </w:p>
    <w:p w:rsidR="00671212" w:rsidRPr="00184609"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212" w:rsidRPr="00184609"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609">
        <w:rPr>
          <w:color w:val="000000" w:themeColor="text1"/>
          <w:u w:color="000000" w:themeColor="text1"/>
        </w:rPr>
        <w:tab/>
        <w:t>“Section 12</w:t>
      </w:r>
      <w:r w:rsidR="00964314">
        <w:rPr>
          <w:color w:val="000000" w:themeColor="text1"/>
          <w:u w:color="000000" w:themeColor="text1"/>
        </w:rPr>
        <w:noBreakHyphen/>
      </w:r>
      <w:r w:rsidRPr="00184609">
        <w:rPr>
          <w:color w:val="000000" w:themeColor="text1"/>
          <w:u w:color="000000" w:themeColor="text1"/>
        </w:rPr>
        <w:t>45</w:t>
      </w:r>
      <w:r w:rsidR="00964314">
        <w:rPr>
          <w:color w:val="000000" w:themeColor="text1"/>
          <w:u w:color="000000" w:themeColor="text1"/>
        </w:rPr>
        <w:noBreakHyphen/>
      </w:r>
      <w:r w:rsidRPr="00184609">
        <w:rPr>
          <w:color w:val="000000" w:themeColor="text1"/>
          <w:u w:color="000000" w:themeColor="text1"/>
        </w:rPr>
        <w:t>90.</w:t>
      </w:r>
      <w:r w:rsidRPr="00184609">
        <w:rPr>
          <w:color w:val="000000" w:themeColor="text1"/>
          <w:u w:color="000000" w:themeColor="text1"/>
        </w:rPr>
        <w:tab/>
        <w:t>Taxes are payable in the following kinds of funds and no other: silver coin, United States currency, United States postal money orders, and checks subject to collection. A third</w:t>
      </w:r>
      <w:r w:rsidR="00964314">
        <w:rPr>
          <w:color w:val="000000" w:themeColor="text1"/>
          <w:u w:color="000000" w:themeColor="text1"/>
        </w:rPr>
        <w:noBreakHyphen/>
      </w:r>
      <w:r w:rsidRPr="00184609">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w:t>
      </w:r>
      <w:r w:rsidRPr="00184609">
        <w:rPr>
          <w:color w:val="000000" w:themeColor="text1"/>
          <w:u w:val="single" w:color="000000" w:themeColor="text1"/>
        </w:rPr>
        <w:t>not</w:t>
      </w:r>
      <w:r w:rsidRPr="00184609">
        <w:rPr>
          <w:color w:val="000000" w:themeColor="text1"/>
          <w:u w:color="000000" w:themeColor="text1"/>
        </w:rPr>
        <w:t xml:space="preserve"> impose a </w:t>
      </w:r>
      <w:r w:rsidRPr="00671212">
        <w:rPr>
          <w:strike/>
          <w:color w:val="000000" w:themeColor="text1"/>
          <w:u w:color="000000" w:themeColor="text1"/>
        </w:rPr>
        <w:t>uniform</w:t>
      </w:r>
      <w:r w:rsidRPr="00184609">
        <w:rPr>
          <w:color w:val="000000" w:themeColor="text1"/>
          <w:u w:color="000000" w:themeColor="text1"/>
        </w:rPr>
        <w:t xml:space="preserve"> surcharge as a condition of acceptance of a particular medium of payment</w:t>
      </w:r>
      <w:r w:rsidRPr="00184609">
        <w:rPr>
          <w:strike/>
          <w:color w:val="000000" w:themeColor="text1"/>
          <w:u w:color="000000" w:themeColor="text1"/>
        </w:rPr>
        <w:t>, not to exceed the cost of accepting charge cards, debit cards, or electronic forms of payment including discount or merchant fees</w:t>
      </w:r>
      <w:r w:rsidRPr="00184609">
        <w:rPr>
          <w:color w:val="000000" w:themeColor="text1"/>
          <w:u w:color="000000" w:themeColor="text1"/>
        </w:rPr>
        <w:t>.”</w:t>
      </w:r>
    </w:p>
    <w:p w:rsidR="00671212" w:rsidRPr="00C42C13"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9E4E5A" w:rsidRDefault="00671212" w:rsidP="0067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4609">
        <w:rPr>
          <w:color w:val="000000" w:themeColor="text1"/>
          <w:u w:color="000000" w:themeColor="text1"/>
        </w:rPr>
        <w:t>SECTION</w:t>
      </w:r>
      <w:r w:rsidRPr="00184609">
        <w:rPr>
          <w:color w:val="000000" w:themeColor="text1"/>
          <w:u w:color="000000" w:themeColor="text1"/>
        </w:rPr>
        <w:tab/>
        <w:t>2</w:t>
      </w:r>
      <w:r w:rsidR="009E4E5A">
        <w:t>.</w:t>
      </w:r>
      <w:r w:rsidR="009E4E5A">
        <w:tab/>
        <w:t>This act takes effect upon approval by the Governor.</w:t>
      </w:r>
    </w:p>
    <w:p w:rsidR="007E3605" w:rsidRDefault="00964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15F1" w:rsidRDefault="00BA15F1" w:rsidP="00BA15F1">
      <w:pPr>
        <w:suppressAutoHyphens/>
      </w:pPr>
    </w:p>
    <w:sectPr w:rsidR="00BA15F1" w:rsidSect="00BA15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E5A" w:rsidRDefault="009E4E5A" w:rsidP="009F0C77">
      <w:r>
        <w:separator/>
      </w:r>
    </w:p>
  </w:endnote>
  <w:endnote w:type="continuationSeparator" w:id="0">
    <w:p w:rsidR="009E4E5A" w:rsidRDefault="009E4E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BAE627-D6C0-40EF-A0C1-87FE57C305DB}"/>
    <w:embedBold r:id="rId2" w:fontKey="{975BBEB8-61CA-4D46-A582-1DC44465F099}"/>
  </w:font>
  <w:font w:name="Calibri">
    <w:panose1 w:val="020F0502020204030204"/>
    <w:charset w:val="00"/>
    <w:family w:val="swiss"/>
    <w:pitch w:val="variable"/>
    <w:sig w:usb0="E0002EFF" w:usb1="C000247B" w:usb2="00000009" w:usb3="00000000" w:csb0="000001FF" w:csb1="00000000"/>
    <w:embedRegular r:id="rId3" w:fontKey="{1AA6E7A1-C2D5-4ED9-8DCE-5D9555A19CC1}"/>
  </w:font>
  <w:font w:name="Segoe UI">
    <w:panose1 w:val="020B0502040204020203"/>
    <w:charset w:val="00"/>
    <w:family w:val="swiss"/>
    <w:pitch w:val="variable"/>
    <w:sig w:usb0="E4002EFF" w:usb1="C000E47F" w:usb2="00000009" w:usb3="00000000" w:csb0="000001FF" w:csb1="00000000"/>
    <w:embedRegular r:id="rId4" w:fontKey="{CAC735BC-03FD-4297-A2E0-F9AF4BBB91C9}"/>
  </w:font>
  <w:font w:name="Cambria">
    <w:panose1 w:val="02040503050406030204"/>
    <w:charset w:val="00"/>
    <w:family w:val="roman"/>
    <w:pitch w:val="variable"/>
    <w:sig w:usb0="E00006FF" w:usb1="420024FF" w:usb2="02000000" w:usb3="00000000" w:csb0="0000019F" w:csb1="00000000"/>
    <w:embedRegular r:id="rId5" w:fontKey="{8B9B66A3-5E10-464B-B04F-6D617A3B01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605" w:rsidRPr="00BA15F1" w:rsidRDefault="00BA15F1" w:rsidP="00BA15F1">
    <w:pPr>
      <w:pStyle w:val="Footer"/>
      <w:tabs>
        <w:tab w:val="clear" w:pos="4680"/>
        <w:tab w:val="clear" w:pos="9360"/>
        <w:tab w:val="center" w:pos="2995"/>
      </w:tabs>
      <w:spacing w:before="120"/>
    </w:pPr>
    <w:r>
      <w:t>[4744]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E5A" w:rsidRDefault="009E4E5A" w:rsidP="009F0C77">
      <w:r>
        <w:separator/>
      </w:r>
    </w:p>
  </w:footnote>
  <w:footnote w:type="continuationSeparator" w:id="0">
    <w:p w:rsidR="009E4E5A" w:rsidRDefault="009E4E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7DG20"/>
    <w:docVar w:name="CoverBillType" w:val="b"/>
    <w:docVar w:name="DocPath" w:val="L:\Council\bills\NBD\11317DG20.DOCX"/>
    <w:docVar w:name="dvBillNumber" w:val="4744"/>
    <w:docVar w:name="dvBillNumberPrefix" w:val="H. "/>
    <w:docVar w:name="dvOriginalBody" w:val="House"/>
    <w:docVar w:name="dvSteno" w:val="NBD"/>
    <w:docVar w:name="NameofBody" w:val="h"/>
    <w:docVar w:name="vGroup2" w:val="Council"/>
  </w:docVars>
  <w:rsids>
    <w:rsidRoot w:val="009E4E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AD3"/>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179"/>
    <w:rsid w:val="00605102"/>
    <w:rsid w:val="006215AA"/>
    <w:rsid w:val="00671212"/>
    <w:rsid w:val="006913C9"/>
    <w:rsid w:val="0069470D"/>
    <w:rsid w:val="006D58AA"/>
    <w:rsid w:val="00734F00"/>
    <w:rsid w:val="00787275"/>
    <w:rsid w:val="007A70AE"/>
    <w:rsid w:val="007E3605"/>
    <w:rsid w:val="008362E8"/>
    <w:rsid w:val="0085786E"/>
    <w:rsid w:val="008A1768"/>
    <w:rsid w:val="008A489F"/>
    <w:rsid w:val="008F0F33"/>
    <w:rsid w:val="008F4429"/>
    <w:rsid w:val="0094021A"/>
    <w:rsid w:val="00964314"/>
    <w:rsid w:val="009B44AF"/>
    <w:rsid w:val="009C6A0B"/>
    <w:rsid w:val="009E4E5A"/>
    <w:rsid w:val="009F0C77"/>
    <w:rsid w:val="009F4DD1"/>
    <w:rsid w:val="009F752A"/>
    <w:rsid w:val="00A02543"/>
    <w:rsid w:val="00A41684"/>
    <w:rsid w:val="00A64E80"/>
    <w:rsid w:val="00A72BCD"/>
    <w:rsid w:val="00A741D9"/>
    <w:rsid w:val="00A833AB"/>
    <w:rsid w:val="00A9741D"/>
    <w:rsid w:val="00AC34A2"/>
    <w:rsid w:val="00AD1C9A"/>
    <w:rsid w:val="00AD4B17"/>
    <w:rsid w:val="00B412D4"/>
    <w:rsid w:val="00BA15F1"/>
    <w:rsid w:val="00BE3C22"/>
    <w:rsid w:val="00C0345E"/>
    <w:rsid w:val="00C31C95"/>
    <w:rsid w:val="00C3483A"/>
    <w:rsid w:val="00C42C13"/>
    <w:rsid w:val="00C74E9D"/>
    <w:rsid w:val="00C826DD"/>
    <w:rsid w:val="00C82FD3"/>
    <w:rsid w:val="00C92819"/>
    <w:rsid w:val="00CC6B7B"/>
    <w:rsid w:val="00CD2089"/>
    <w:rsid w:val="00D73A67"/>
    <w:rsid w:val="00D970A9"/>
    <w:rsid w:val="00DF3845"/>
    <w:rsid w:val="00E41911"/>
    <w:rsid w:val="00E44B57"/>
    <w:rsid w:val="00E921C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34902-A9BC-4D2E-9F0E-50B6E80CF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1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1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7C568-6B1A-4217-A0A5-2DB0BB4ED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258</Words>
  <Characters>1253</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4744 Text of Previous Version (Nov. 20, 2019) - South Carolina Legislature Online</dc:title>
  <dc:creator>Niki Downey</dc:creator>
  <cp:lastModifiedBy>S Wilson</cp:lastModifiedBy>
  <cp:revision>2</cp:revision>
  <cp:lastPrinted>2019-11-18T21:17:00Z</cp:lastPrinted>
  <dcterms:created xsi:type="dcterms:W3CDTF">2019-11-20T21:38:00Z</dcterms:created>
  <dcterms:modified xsi:type="dcterms:W3CDTF">2019-11-20T21:38:00Z</dcterms:modified>
</cp:coreProperties>
</file>